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1E1" w:rsidRPr="000B51E1" w:rsidRDefault="000B51E1" w:rsidP="000B51E1">
      <w:pPr>
        <w:rPr>
          <w:rFonts w:eastAsiaTheme="minorHAnsi"/>
          <w:i/>
          <w:lang w:eastAsia="en-US"/>
        </w:rPr>
      </w:pPr>
      <w:r>
        <w:rPr>
          <w:noProof/>
        </w:rPr>
        <w:drawing>
          <wp:anchor distT="0" distB="0" distL="114300" distR="114300" simplePos="0" relativeHeight="251659264" behindDoc="0" locked="0" layoutInCell="1" allowOverlap="1" wp14:anchorId="27040EAF" wp14:editId="61B41927">
            <wp:simplePos x="0" y="0"/>
            <wp:positionH relativeFrom="column">
              <wp:posOffset>3815715</wp:posOffset>
            </wp:positionH>
            <wp:positionV relativeFrom="paragraph">
              <wp:posOffset>33020</wp:posOffset>
            </wp:positionV>
            <wp:extent cx="1965960" cy="7467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ic_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5960" cy="746760"/>
                    </a:xfrm>
                    <a:prstGeom prst="rect">
                      <a:avLst/>
                    </a:prstGeom>
                  </pic:spPr>
                </pic:pic>
              </a:graphicData>
            </a:graphic>
            <wp14:sizeRelH relativeFrom="page">
              <wp14:pctWidth>0</wp14:pctWidth>
            </wp14:sizeRelH>
            <wp14:sizeRelV relativeFrom="page">
              <wp14:pctHeight>0</wp14:pctHeight>
            </wp14:sizeRelV>
          </wp:anchor>
        </w:drawing>
      </w:r>
      <w:r w:rsidRPr="000B51E1">
        <w:rPr>
          <w:rFonts w:eastAsiaTheme="minorHAnsi"/>
          <w:i/>
          <w:lang w:eastAsia="en-US"/>
        </w:rPr>
        <w:t>These activities have been developed for the National HE STEM Programme to be used in conjunction with the video</w:t>
      </w:r>
      <w:r w:rsidRPr="000B51E1">
        <w:rPr>
          <w:rFonts w:eastAsiaTheme="minorHAnsi"/>
          <w:lang w:eastAsia="en-US"/>
        </w:rPr>
        <w:t xml:space="preserve"> </w:t>
      </w:r>
      <w:r w:rsidRPr="000B51E1">
        <w:rPr>
          <w:rFonts w:eastAsiaTheme="minorHAnsi"/>
          <w:i/>
          <w:lang w:eastAsia="en-US"/>
        </w:rPr>
        <w:t>resources found at:</w:t>
      </w:r>
    </w:p>
    <w:p w:rsidR="000B51E1" w:rsidRPr="000B51E1" w:rsidRDefault="000B51E1" w:rsidP="000B51E1">
      <w:r w:rsidRPr="000B51E1">
        <w:t>http://www.creativestem.co.uk/</w:t>
      </w:r>
    </w:p>
    <w:p w:rsidR="000B51E1" w:rsidRDefault="000B51E1" w:rsidP="000B51E1">
      <w:pPr>
        <w:rPr>
          <w:b/>
          <w:sz w:val="28"/>
          <w:szCs w:val="28"/>
        </w:rPr>
      </w:pPr>
      <w:r w:rsidRPr="007F05DE">
        <w:rPr>
          <w:b/>
          <w:sz w:val="28"/>
          <w:szCs w:val="28"/>
        </w:rPr>
        <w:t>HE Staff developers</w:t>
      </w:r>
    </w:p>
    <w:p w:rsidR="000B51E1" w:rsidRPr="000B51E1" w:rsidRDefault="000B51E1" w:rsidP="000B51E1">
      <w:pPr>
        <w:rPr>
          <w:sz w:val="24"/>
          <w:szCs w:val="24"/>
        </w:rPr>
      </w:pPr>
      <w:r w:rsidRPr="000B51E1">
        <w:rPr>
          <w:i/>
          <w:sz w:val="24"/>
          <w:szCs w:val="24"/>
        </w:rPr>
        <w:t>Activity 1:</w:t>
      </w:r>
      <w:r w:rsidRPr="000B51E1">
        <w:rPr>
          <w:sz w:val="24"/>
          <w:szCs w:val="24"/>
        </w:rPr>
        <w:t xml:space="preserve"> Improving Employability</w:t>
      </w:r>
    </w:p>
    <w:p w:rsidR="000B51E1" w:rsidRPr="000B51E1" w:rsidRDefault="000B51E1" w:rsidP="000B51E1">
      <w:pPr>
        <w:pStyle w:val="ListParagraph"/>
        <w:numPr>
          <w:ilvl w:val="0"/>
          <w:numId w:val="1"/>
        </w:numPr>
      </w:pPr>
      <w:r w:rsidRPr="000B51E1">
        <w:t>Introduce the purpose of the activity to the HE staff i.e. developing strategies to improve the employability skills of learners on STEM degree programmes.</w:t>
      </w:r>
    </w:p>
    <w:p w:rsidR="000B51E1" w:rsidRPr="000B51E1" w:rsidRDefault="000B51E1" w:rsidP="000B51E1">
      <w:pPr>
        <w:pStyle w:val="ListParagraph"/>
        <w:numPr>
          <w:ilvl w:val="0"/>
          <w:numId w:val="1"/>
        </w:numPr>
      </w:pPr>
      <w:r w:rsidRPr="000B51E1">
        <w:t>Discuss the public perception about the cost of degrees (See Appendices 4a)</w:t>
      </w:r>
    </w:p>
    <w:p w:rsidR="000B51E1" w:rsidRPr="000B51E1" w:rsidRDefault="000B51E1" w:rsidP="000B51E1">
      <w:pPr>
        <w:pStyle w:val="ListParagraph"/>
        <w:numPr>
          <w:ilvl w:val="0"/>
          <w:numId w:val="1"/>
        </w:numPr>
        <w:jc w:val="both"/>
      </w:pPr>
      <w:r w:rsidRPr="000B51E1">
        <w:t xml:space="preserve">Use video clip(s), </w:t>
      </w:r>
      <w:r w:rsidRPr="000B51E1">
        <w:rPr>
          <w:b/>
        </w:rPr>
        <w:t>Curriculum development:</w:t>
      </w:r>
      <w:r w:rsidRPr="000B51E1">
        <w:t xml:space="preserve"> </w:t>
      </w:r>
      <w:r w:rsidRPr="000B51E1">
        <w:rPr>
          <w:b/>
        </w:rPr>
        <w:t>“A degree has got to lead to something”</w:t>
      </w:r>
      <w:r w:rsidRPr="000B51E1">
        <w:t xml:space="preserve">, Adele </w:t>
      </w:r>
      <w:proofErr w:type="spellStart"/>
      <w:r w:rsidRPr="000B51E1">
        <w:t>Merrision</w:t>
      </w:r>
      <w:proofErr w:type="spellEnd"/>
      <w:r w:rsidRPr="000B51E1">
        <w:t xml:space="preserve">, University of the West of England and/or </w:t>
      </w:r>
      <w:r w:rsidRPr="000B51E1">
        <w:rPr>
          <w:b/>
        </w:rPr>
        <w:t xml:space="preserve">Curriculum development: Why </w:t>
      </w:r>
      <w:proofErr w:type="gramStart"/>
      <w:r w:rsidRPr="000B51E1">
        <w:rPr>
          <w:b/>
        </w:rPr>
        <w:t>do a degree</w:t>
      </w:r>
      <w:proofErr w:type="gramEnd"/>
      <w:r w:rsidRPr="000B51E1">
        <w:rPr>
          <w:b/>
        </w:rPr>
        <w:t xml:space="preserve">? </w:t>
      </w:r>
      <w:r w:rsidRPr="000B51E1">
        <w:t>Max Johnson, Student, University of Exeter,</w:t>
      </w:r>
      <w:r w:rsidRPr="000B51E1">
        <w:rPr>
          <w:b/>
        </w:rPr>
        <w:t xml:space="preserve"> </w:t>
      </w:r>
      <w:r w:rsidRPr="000B51E1">
        <w:t>to highlight the growing importance that learners are placing on employability skills.</w:t>
      </w:r>
    </w:p>
    <w:p w:rsidR="000B51E1" w:rsidRPr="000B51E1" w:rsidRDefault="000B51E1" w:rsidP="000B51E1">
      <w:pPr>
        <w:pStyle w:val="ListParagraph"/>
        <w:numPr>
          <w:ilvl w:val="0"/>
          <w:numId w:val="1"/>
        </w:numPr>
        <w:jc w:val="both"/>
      </w:pPr>
      <w:r w:rsidRPr="000B51E1">
        <w:t>Organise participants into cross subject groups and encourage thinking about the current provision across degree programmes and identify how employability skills are incorporated; examples of good practice and potential improvements. (See Appendix 4b for suggested questions to open up discussions).</w:t>
      </w:r>
    </w:p>
    <w:p w:rsidR="000B51E1" w:rsidRPr="000B51E1" w:rsidRDefault="000B51E1" w:rsidP="000B51E1">
      <w:pPr>
        <w:pStyle w:val="ListParagraph"/>
        <w:numPr>
          <w:ilvl w:val="0"/>
          <w:numId w:val="1"/>
        </w:numPr>
        <w:jc w:val="both"/>
      </w:pPr>
      <w:r w:rsidRPr="000B51E1">
        <w:t xml:space="preserve">Draw discussions to a close, take some feedback on the outcomes and share with the participants an example of good practice.  Show the video clip, </w:t>
      </w:r>
      <w:r w:rsidRPr="000B51E1">
        <w:rPr>
          <w:b/>
        </w:rPr>
        <w:t>Curriculum development: Learning and transferring successful strategies</w:t>
      </w:r>
      <w:r w:rsidRPr="000B51E1">
        <w:t>, Daniel Evans, University of Exeter.</w:t>
      </w:r>
    </w:p>
    <w:p w:rsidR="000B51E1" w:rsidRPr="000B51E1" w:rsidRDefault="000B51E1" w:rsidP="000B51E1">
      <w:pPr>
        <w:pStyle w:val="ListParagraph"/>
        <w:numPr>
          <w:ilvl w:val="0"/>
          <w:numId w:val="1"/>
        </w:numPr>
        <w:jc w:val="both"/>
      </w:pPr>
      <w:r w:rsidRPr="000B51E1">
        <w:t>Reorganise the participants into subject specific groups and/or HE staff groups which teach on the same programmes; provide them with flip chart paper and markers and ask them to plan an activity specifically addressing employability skills that could be incorporated into a current module.</w:t>
      </w:r>
    </w:p>
    <w:p w:rsidR="000B51E1" w:rsidRPr="000B51E1" w:rsidRDefault="000B51E1" w:rsidP="000B51E1">
      <w:pPr>
        <w:pStyle w:val="ListParagraph"/>
        <w:numPr>
          <w:ilvl w:val="0"/>
          <w:numId w:val="1"/>
        </w:numPr>
        <w:jc w:val="both"/>
      </w:pPr>
      <w:r w:rsidRPr="000B51E1">
        <w:t>Working groups should then share their ideas with the whole group.</w:t>
      </w:r>
    </w:p>
    <w:p w:rsidR="000B51E1" w:rsidRPr="000B51E1" w:rsidRDefault="000B51E1" w:rsidP="000B51E1">
      <w:pPr>
        <w:pStyle w:val="ListParagraph"/>
        <w:numPr>
          <w:ilvl w:val="0"/>
          <w:numId w:val="1"/>
        </w:numPr>
        <w:jc w:val="both"/>
      </w:pPr>
      <w:r w:rsidRPr="000B51E1">
        <w:t>Take feedback from the staff about what they have gained from the activity and how things will move forward from this point.</w:t>
      </w:r>
    </w:p>
    <w:p w:rsidR="000B51E1" w:rsidRPr="000B51E1" w:rsidRDefault="000B51E1" w:rsidP="000B51E1">
      <w:pPr>
        <w:jc w:val="both"/>
        <w:rPr>
          <w:sz w:val="24"/>
          <w:szCs w:val="24"/>
        </w:rPr>
      </w:pPr>
      <w:r w:rsidRPr="000B51E1">
        <w:rPr>
          <w:i/>
          <w:sz w:val="24"/>
          <w:szCs w:val="24"/>
        </w:rPr>
        <w:t>Activity 2:</w:t>
      </w:r>
      <w:r w:rsidRPr="000B51E1">
        <w:rPr>
          <w:sz w:val="24"/>
          <w:szCs w:val="24"/>
        </w:rPr>
        <w:t xml:space="preserve"> Curriculum Planning</w:t>
      </w:r>
    </w:p>
    <w:p w:rsidR="000B51E1" w:rsidRPr="000B51E1" w:rsidRDefault="000B51E1" w:rsidP="000B51E1">
      <w:pPr>
        <w:pStyle w:val="ListParagraph"/>
        <w:numPr>
          <w:ilvl w:val="0"/>
          <w:numId w:val="1"/>
        </w:numPr>
      </w:pPr>
      <w:r w:rsidRPr="000B51E1">
        <w:t>Introduce the purpose of the activity to the HE staff i.e. exploring the possibility of involving the learners in curriculum planning.</w:t>
      </w:r>
    </w:p>
    <w:p w:rsidR="000B51E1" w:rsidRPr="000B51E1" w:rsidRDefault="000B51E1" w:rsidP="000B51E1">
      <w:pPr>
        <w:pStyle w:val="ListParagraph"/>
        <w:numPr>
          <w:ilvl w:val="0"/>
          <w:numId w:val="1"/>
        </w:numPr>
        <w:jc w:val="both"/>
      </w:pPr>
      <w:r w:rsidRPr="000B51E1">
        <w:t xml:space="preserve">Use video clip(s), </w:t>
      </w:r>
      <w:r w:rsidRPr="000B51E1">
        <w:rPr>
          <w:b/>
        </w:rPr>
        <w:t>Curriculum development:</w:t>
      </w:r>
      <w:r w:rsidRPr="000B51E1">
        <w:t xml:space="preserve"> </w:t>
      </w:r>
      <w:r w:rsidRPr="000B51E1">
        <w:rPr>
          <w:b/>
        </w:rPr>
        <w:t>“We’re seeing a massive change in University culture”</w:t>
      </w:r>
      <w:r w:rsidRPr="000B51E1">
        <w:t xml:space="preserve">, Barrie Cooper, University of Exeter and/or </w:t>
      </w:r>
      <w:r w:rsidRPr="000B51E1">
        <w:rPr>
          <w:b/>
        </w:rPr>
        <w:t xml:space="preserve">Curriculum development: “Students are the change agents” </w:t>
      </w:r>
      <w:r w:rsidRPr="000B51E1">
        <w:t xml:space="preserve">Abel </w:t>
      </w:r>
      <w:proofErr w:type="spellStart"/>
      <w:r w:rsidRPr="000B51E1">
        <w:t>Nyamafene</w:t>
      </w:r>
      <w:proofErr w:type="spellEnd"/>
      <w:r w:rsidRPr="000B51E1">
        <w:t>, University of Exeter,</w:t>
      </w:r>
      <w:r w:rsidRPr="000B51E1">
        <w:rPr>
          <w:b/>
        </w:rPr>
        <w:t xml:space="preserve"> </w:t>
      </w:r>
      <w:r w:rsidRPr="000B51E1">
        <w:t>to highlight the growing importance of learners’ involvement in shaping the curriculum.</w:t>
      </w:r>
    </w:p>
    <w:p w:rsidR="000B51E1" w:rsidRPr="000B51E1" w:rsidRDefault="000B51E1" w:rsidP="000B51E1">
      <w:pPr>
        <w:pStyle w:val="ListParagraph"/>
        <w:numPr>
          <w:ilvl w:val="0"/>
          <w:numId w:val="1"/>
        </w:numPr>
        <w:jc w:val="both"/>
      </w:pPr>
      <w:r w:rsidRPr="000B51E1">
        <w:t>Lead the group to discuss the issues raised in the video clips. (See Appendix 4c for questions to support their thinking).</w:t>
      </w:r>
    </w:p>
    <w:p w:rsidR="000B51E1" w:rsidRPr="000B51E1" w:rsidRDefault="000B51E1" w:rsidP="000B51E1">
      <w:pPr>
        <w:pStyle w:val="ListParagraph"/>
        <w:numPr>
          <w:ilvl w:val="0"/>
          <w:numId w:val="1"/>
        </w:numPr>
        <w:jc w:val="both"/>
      </w:pPr>
      <w:r w:rsidRPr="000B51E1">
        <w:t xml:space="preserve">Play video clips, </w:t>
      </w:r>
      <w:r w:rsidRPr="000B51E1">
        <w:rPr>
          <w:b/>
        </w:rPr>
        <w:t>Curriculum development: Students learning shaping the curriculum</w:t>
      </w:r>
      <w:r w:rsidRPr="000B51E1">
        <w:t xml:space="preserve">, Oliver Bond, Student, University of Exeter and </w:t>
      </w:r>
      <w:r w:rsidRPr="000B51E1">
        <w:rPr>
          <w:b/>
        </w:rPr>
        <w:t>Curriculum development: “Give something back – it’s worth it”</w:t>
      </w:r>
      <w:r w:rsidRPr="000B51E1">
        <w:t xml:space="preserve"> Daniel Gill, Student, University of Exeter,</w:t>
      </w:r>
      <w:r w:rsidRPr="000B51E1">
        <w:rPr>
          <w:b/>
        </w:rPr>
        <w:t xml:space="preserve"> </w:t>
      </w:r>
      <w:r w:rsidRPr="000B51E1">
        <w:t>to exemplify student views on their involvement in curriculum planning.</w:t>
      </w:r>
    </w:p>
    <w:p w:rsidR="000B51E1" w:rsidRPr="000B51E1" w:rsidRDefault="000B51E1" w:rsidP="000B51E1">
      <w:pPr>
        <w:pStyle w:val="ListParagraph"/>
        <w:numPr>
          <w:ilvl w:val="0"/>
          <w:numId w:val="1"/>
        </w:numPr>
        <w:spacing w:before="240"/>
        <w:jc w:val="both"/>
      </w:pPr>
      <w:r w:rsidRPr="000B51E1">
        <w:lastRenderedPageBreak/>
        <w:t>Organise the participants into STEM subject groups and provide them with flip chart paper and marker pens to examine their current practice and devise ways in which they could increase learner involvement in curriculum planning. (See Appendix 4d for questions to support their thinking).</w:t>
      </w:r>
    </w:p>
    <w:p w:rsidR="000B51E1" w:rsidRPr="000B51E1" w:rsidRDefault="000B51E1" w:rsidP="000B51E1">
      <w:pPr>
        <w:pStyle w:val="ListParagraph"/>
        <w:numPr>
          <w:ilvl w:val="0"/>
          <w:numId w:val="1"/>
        </w:numPr>
        <w:jc w:val="both"/>
      </w:pPr>
      <w:r w:rsidRPr="000B51E1">
        <w:t>Subject groups should then share their ideas with the whole group and identify examples of best practice.</w:t>
      </w:r>
    </w:p>
    <w:p w:rsidR="000B51E1" w:rsidRPr="000B51E1" w:rsidRDefault="000B51E1" w:rsidP="000B51E1">
      <w:pPr>
        <w:pStyle w:val="ListParagraph"/>
        <w:numPr>
          <w:ilvl w:val="0"/>
          <w:numId w:val="1"/>
        </w:numPr>
        <w:jc w:val="both"/>
      </w:pPr>
      <w:r w:rsidRPr="000B51E1">
        <w:t>Take feedback from the staff about what they have gained from the activity and how things will move forward from this point.</w:t>
      </w:r>
    </w:p>
    <w:p w:rsidR="000B51E1" w:rsidRPr="000B51E1" w:rsidRDefault="000B51E1" w:rsidP="000B51E1">
      <w:r w:rsidRPr="000B51E1">
        <w:rPr>
          <w:b/>
        </w:rPr>
        <w:t xml:space="preserve">Other ideas: </w:t>
      </w:r>
      <w:r w:rsidRPr="000B51E1">
        <w:t>Use the featured clips and others to support the following activities:</w:t>
      </w:r>
    </w:p>
    <w:p w:rsidR="000B51E1" w:rsidRPr="000B51E1" w:rsidRDefault="000B51E1" w:rsidP="000B51E1">
      <w:pPr>
        <w:pStyle w:val="ListParagraph"/>
        <w:numPr>
          <w:ilvl w:val="0"/>
          <w:numId w:val="2"/>
        </w:numPr>
      </w:pPr>
      <w:r w:rsidRPr="000B51E1">
        <w:t xml:space="preserve">Run a workshop for career advisers and HE staff on developing interview skills in undergraduates and postgraduates. </w:t>
      </w:r>
    </w:p>
    <w:p w:rsidR="000B51E1" w:rsidRDefault="000B51E1" w:rsidP="000B51E1">
      <w:pPr>
        <w:pStyle w:val="ListParagraph"/>
        <w:numPr>
          <w:ilvl w:val="0"/>
          <w:numId w:val="2"/>
        </w:numPr>
      </w:pPr>
      <w:r w:rsidRPr="000B51E1">
        <w:t>Run a workshop for HE staff and employers on setting up a community based project for learners to be involved in.</w:t>
      </w:r>
    </w:p>
    <w:p w:rsidR="00FF31AB" w:rsidRDefault="00FF31AB" w:rsidP="00FF31AB">
      <w:pPr>
        <w:jc w:val="center"/>
        <w:rPr>
          <w:b/>
          <w:sz w:val="28"/>
          <w:szCs w:val="28"/>
        </w:rPr>
      </w:pPr>
      <w:r w:rsidRPr="00585303">
        <w:rPr>
          <w:b/>
          <w:sz w:val="28"/>
          <w:szCs w:val="28"/>
        </w:rPr>
        <w:t>Appendix</w:t>
      </w:r>
      <w:r>
        <w:rPr>
          <w:b/>
          <w:sz w:val="28"/>
          <w:szCs w:val="28"/>
        </w:rPr>
        <w:t xml:space="preserve"> 4a</w:t>
      </w:r>
    </w:p>
    <w:p w:rsidR="00FF31AB" w:rsidRPr="002825BD" w:rsidRDefault="00FF31AB" w:rsidP="00FF31AB">
      <w:pPr>
        <w:rPr>
          <w:sz w:val="24"/>
          <w:szCs w:val="24"/>
        </w:rPr>
      </w:pPr>
      <w:r w:rsidRPr="002825BD">
        <w:rPr>
          <w:sz w:val="24"/>
          <w:szCs w:val="24"/>
        </w:rPr>
        <w:t>Graeme Paton (2010) “The cost of a degree has tripled in 20 years.” The Telegraph [Online], 10 November 2010.</w:t>
      </w:r>
    </w:p>
    <w:p w:rsidR="00FF31AB" w:rsidRPr="002825BD" w:rsidRDefault="00FF31AB" w:rsidP="00FF31AB">
      <w:pPr>
        <w:jc w:val="both"/>
        <w:rPr>
          <w:sz w:val="24"/>
          <w:szCs w:val="24"/>
        </w:rPr>
      </w:pPr>
    </w:p>
    <w:p w:rsidR="00FF31AB" w:rsidRPr="002825BD" w:rsidRDefault="00FF31AB" w:rsidP="00FF31AB">
      <w:pPr>
        <w:jc w:val="both"/>
        <w:rPr>
          <w:sz w:val="24"/>
          <w:szCs w:val="24"/>
        </w:rPr>
      </w:pPr>
      <w:r w:rsidRPr="002825BD">
        <w:rPr>
          <w:sz w:val="24"/>
          <w:szCs w:val="24"/>
        </w:rPr>
        <w:t>Kate Loveys (2011) “The terrifying debt facing students: How a degree can cost you £52,000.” Daily Mail</w:t>
      </w:r>
      <w:r>
        <w:rPr>
          <w:sz w:val="24"/>
          <w:szCs w:val="24"/>
        </w:rPr>
        <w:t xml:space="preserve"> </w:t>
      </w:r>
      <w:r w:rsidRPr="002825BD">
        <w:rPr>
          <w:sz w:val="24"/>
          <w:szCs w:val="24"/>
        </w:rPr>
        <w:t>[Online],</w:t>
      </w:r>
      <w:r>
        <w:rPr>
          <w:sz w:val="24"/>
          <w:szCs w:val="24"/>
        </w:rPr>
        <w:t xml:space="preserve"> </w:t>
      </w:r>
      <w:r w:rsidRPr="002825BD">
        <w:rPr>
          <w:sz w:val="24"/>
          <w:szCs w:val="24"/>
        </w:rPr>
        <w:t>21</w:t>
      </w:r>
      <w:r>
        <w:rPr>
          <w:sz w:val="24"/>
          <w:szCs w:val="24"/>
        </w:rPr>
        <w:t xml:space="preserve"> April</w:t>
      </w:r>
      <w:r w:rsidRPr="002825BD">
        <w:rPr>
          <w:sz w:val="24"/>
          <w:szCs w:val="24"/>
        </w:rPr>
        <w:t xml:space="preserve"> 2011</w:t>
      </w:r>
      <w:r>
        <w:rPr>
          <w:sz w:val="24"/>
          <w:szCs w:val="24"/>
        </w:rPr>
        <w:t>.</w:t>
      </w:r>
    </w:p>
    <w:p w:rsidR="00FF31AB" w:rsidRPr="008F3873" w:rsidRDefault="00FF31AB" w:rsidP="00FF31AB">
      <w:pPr>
        <w:jc w:val="both"/>
        <w:rPr>
          <w:sz w:val="28"/>
          <w:szCs w:val="28"/>
        </w:rPr>
      </w:pPr>
      <w:r>
        <w:rPr>
          <w:sz w:val="28"/>
          <w:szCs w:val="28"/>
        </w:rPr>
        <w:t xml:space="preserve"> </w:t>
      </w:r>
    </w:p>
    <w:p w:rsidR="00FF31AB" w:rsidRDefault="00FF31AB" w:rsidP="00FF31AB">
      <w:pPr>
        <w:jc w:val="center"/>
        <w:rPr>
          <w:b/>
          <w:sz w:val="28"/>
          <w:szCs w:val="28"/>
        </w:rPr>
      </w:pPr>
      <w:r>
        <w:rPr>
          <w:b/>
          <w:noProof/>
          <w:sz w:val="28"/>
          <w:szCs w:val="28"/>
        </w:rPr>
        <w:drawing>
          <wp:anchor distT="0" distB="0" distL="114300" distR="114300" simplePos="0" relativeHeight="251661312" behindDoc="0" locked="0" layoutInCell="1" allowOverlap="1" wp14:anchorId="44AD3DFC" wp14:editId="452FBF45">
            <wp:simplePos x="0" y="0"/>
            <wp:positionH relativeFrom="column">
              <wp:posOffset>1896026</wp:posOffset>
            </wp:positionH>
            <wp:positionV relativeFrom="paragraph">
              <wp:posOffset>31484</wp:posOffset>
            </wp:positionV>
            <wp:extent cx="2203123" cy="3115699"/>
            <wp:effectExtent l="38100" t="19050" r="25727" b="27551"/>
            <wp:wrapNone/>
            <wp:docPr id="2" name="Picture 1" descr="P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gh"/>
                    <pic:cNvPicPr>
                      <a:picLocks noChangeAspect="1" noChangeArrowheads="1"/>
                    </pic:cNvPicPr>
                  </pic:nvPicPr>
                  <pic:blipFill>
                    <a:blip r:embed="rId9" cstate="print"/>
                    <a:srcRect/>
                    <a:stretch>
                      <a:fillRect/>
                    </a:stretch>
                  </pic:blipFill>
                  <pic:spPr bwMode="auto">
                    <a:xfrm>
                      <a:off x="0" y="0"/>
                      <a:ext cx="2203123" cy="3115699"/>
                    </a:xfrm>
                    <a:prstGeom prst="rect">
                      <a:avLst/>
                    </a:prstGeom>
                    <a:noFill/>
                    <a:ln w="9525">
                      <a:solidFill>
                        <a:schemeClr val="tx1"/>
                      </a:solidFill>
                      <a:miter lim="800000"/>
                      <a:headEnd/>
                      <a:tailEnd/>
                    </a:ln>
                  </pic:spPr>
                </pic:pic>
              </a:graphicData>
            </a:graphic>
          </wp:anchor>
        </w:drawing>
      </w:r>
    </w:p>
    <w:p w:rsidR="00FF31AB" w:rsidRDefault="00FF31AB" w:rsidP="00FF31AB">
      <w:pPr>
        <w:jc w:val="center"/>
        <w:rPr>
          <w:b/>
          <w:sz w:val="28"/>
          <w:szCs w:val="28"/>
        </w:rPr>
      </w:pPr>
    </w:p>
    <w:p w:rsidR="00FF31AB" w:rsidRDefault="00FF31AB" w:rsidP="00FF31AB">
      <w:pPr>
        <w:jc w:val="center"/>
        <w:rPr>
          <w:b/>
          <w:sz w:val="28"/>
          <w:szCs w:val="28"/>
        </w:rPr>
      </w:pPr>
    </w:p>
    <w:p w:rsidR="00FF31AB" w:rsidRDefault="00FF31AB" w:rsidP="00FF31AB">
      <w:pPr>
        <w:jc w:val="center"/>
        <w:rPr>
          <w:b/>
          <w:sz w:val="28"/>
          <w:szCs w:val="28"/>
        </w:rPr>
      </w:pPr>
    </w:p>
    <w:p w:rsidR="00FF31AB" w:rsidRDefault="00FF31AB" w:rsidP="00FF31AB">
      <w:pPr>
        <w:jc w:val="center"/>
        <w:rPr>
          <w:b/>
          <w:sz w:val="28"/>
          <w:szCs w:val="28"/>
        </w:rPr>
      </w:pPr>
    </w:p>
    <w:p w:rsidR="00FF31AB" w:rsidRDefault="00FF31AB" w:rsidP="00FF31AB">
      <w:pPr>
        <w:jc w:val="center"/>
        <w:rPr>
          <w:b/>
          <w:sz w:val="28"/>
          <w:szCs w:val="28"/>
        </w:rPr>
      </w:pPr>
    </w:p>
    <w:p w:rsidR="00FF31AB" w:rsidRDefault="00FF31AB" w:rsidP="00FF31AB">
      <w:pPr>
        <w:jc w:val="center"/>
        <w:rPr>
          <w:b/>
          <w:sz w:val="28"/>
          <w:szCs w:val="28"/>
        </w:rPr>
      </w:pPr>
    </w:p>
    <w:p w:rsidR="00FF31AB" w:rsidRDefault="00FF31AB" w:rsidP="00FF31AB">
      <w:pPr>
        <w:jc w:val="center"/>
        <w:rPr>
          <w:b/>
          <w:sz w:val="28"/>
          <w:szCs w:val="28"/>
        </w:rPr>
      </w:pPr>
    </w:p>
    <w:p w:rsidR="00FF31AB" w:rsidRDefault="00FF31AB" w:rsidP="00FF31AB">
      <w:pPr>
        <w:rPr>
          <w:b/>
          <w:sz w:val="28"/>
          <w:szCs w:val="28"/>
        </w:rPr>
      </w:pPr>
    </w:p>
    <w:p w:rsidR="00FF31AB" w:rsidRPr="002825BD" w:rsidRDefault="00FF31AB" w:rsidP="00FF31AB">
      <w:pPr>
        <w:jc w:val="both"/>
        <w:rPr>
          <w:sz w:val="24"/>
          <w:szCs w:val="24"/>
        </w:rPr>
      </w:pPr>
      <w:r>
        <w:rPr>
          <w:sz w:val="24"/>
          <w:szCs w:val="24"/>
        </w:rPr>
        <w:t>Jonathan Pugh</w:t>
      </w:r>
      <w:r w:rsidRPr="002825BD">
        <w:rPr>
          <w:sz w:val="24"/>
          <w:szCs w:val="24"/>
        </w:rPr>
        <w:t xml:space="preserve"> (2011) Daily Mail</w:t>
      </w:r>
      <w:r>
        <w:rPr>
          <w:sz w:val="24"/>
          <w:szCs w:val="24"/>
        </w:rPr>
        <w:t xml:space="preserve"> </w:t>
      </w:r>
      <w:r w:rsidRPr="002825BD">
        <w:rPr>
          <w:sz w:val="24"/>
          <w:szCs w:val="24"/>
        </w:rPr>
        <w:t>[Online],</w:t>
      </w:r>
      <w:r>
        <w:rPr>
          <w:sz w:val="24"/>
          <w:szCs w:val="24"/>
        </w:rPr>
        <w:t xml:space="preserve"> </w:t>
      </w:r>
      <w:r w:rsidRPr="002825BD">
        <w:rPr>
          <w:sz w:val="24"/>
          <w:szCs w:val="24"/>
        </w:rPr>
        <w:t>21</w:t>
      </w:r>
      <w:r>
        <w:rPr>
          <w:sz w:val="24"/>
          <w:szCs w:val="24"/>
        </w:rPr>
        <w:t xml:space="preserve"> April</w:t>
      </w:r>
      <w:r w:rsidRPr="002825BD">
        <w:rPr>
          <w:sz w:val="24"/>
          <w:szCs w:val="24"/>
        </w:rPr>
        <w:t xml:space="preserve"> 2011</w:t>
      </w:r>
      <w:r>
        <w:rPr>
          <w:sz w:val="24"/>
          <w:szCs w:val="24"/>
        </w:rPr>
        <w:t>.</w:t>
      </w:r>
    </w:p>
    <w:p w:rsidR="00FF31AB" w:rsidRPr="00EF6C96" w:rsidRDefault="00FF31AB" w:rsidP="00FF31AB">
      <w:pPr>
        <w:jc w:val="center"/>
        <w:rPr>
          <w:b/>
          <w:sz w:val="24"/>
          <w:szCs w:val="24"/>
        </w:rPr>
      </w:pPr>
    </w:p>
    <w:p w:rsidR="00FF31AB" w:rsidRDefault="00FF31AB" w:rsidP="00FF31AB">
      <w:pPr>
        <w:jc w:val="center"/>
        <w:rPr>
          <w:b/>
          <w:sz w:val="24"/>
          <w:szCs w:val="24"/>
        </w:rPr>
      </w:pPr>
      <w:r>
        <w:rPr>
          <w:b/>
          <w:sz w:val="24"/>
          <w:szCs w:val="24"/>
        </w:rPr>
        <w:lastRenderedPageBreak/>
        <w:t>Appendix 4b</w:t>
      </w:r>
    </w:p>
    <w:p w:rsidR="00FF31AB" w:rsidRPr="009D18BA" w:rsidRDefault="00FF31AB" w:rsidP="00FF31AB">
      <w:pPr>
        <w:pStyle w:val="ListParagraph"/>
        <w:numPr>
          <w:ilvl w:val="0"/>
          <w:numId w:val="3"/>
        </w:numPr>
        <w:jc w:val="both"/>
        <w:rPr>
          <w:sz w:val="24"/>
          <w:szCs w:val="24"/>
        </w:rPr>
      </w:pPr>
      <w:r w:rsidRPr="00EF6C96">
        <w:rPr>
          <w:sz w:val="24"/>
          <w:szCs w:val="24"/>
        </w:rPr>
        <w:t>Identify which employability skills are currently embedded in</w:t>
      </w:r>
      <w:r w:rsidRPr="009D18BA">
        <w:rPr>
          <w:sz w:val="24"/>
          <w:szCs w:val="24"/>
        </w:rPr>
        <w:t xml:space="preserve"> your degree programme?</w:t>
      </w:r>
    </w:p>
    <w:p w:rsidR="00FF31AB" w:rsidRPr="00EF6C96" w:rsidRDefault="00FF31AB" w:rsidP="00FF31AB">
      <w:pPr>
        <w:pStyle w:val="ListParagraph"/>
        <w:numPr>
          <w:ilvl w:val="0"/>
          <w:numId w:val="3"/>
        </w:numPr>
        <w:jc w:val="both"/>
        <w:rPr>
          <w:sz w:val="24"/>
          <w:szCs w:val="24"/>
        </w:rPr>
      </w:pPr>
      <w:r w:rsidRPr="00EF6C96">
        <w:rPr>
          <w:sz w:val="24"/>
          <w:szCs w:val="24"/>
        </w:rPr>
        <w:t>Are employability skills incorporated in each stage i.e. Levels 4 to 6?</w:t>
      </w:r>
    </w:p>
    <w:p w:rsidR="00FF31AB" w:rsidRPr="00EF6C96" w:rsidRDefault="00FF31AB" w:rsidP="00FF31AB">
      <w:pPr>
        <w:pStyle w:val="ListParagraph"/>
        <w:numPr>
          <w:ilvl w:val="0"/>
          <w:numId w:val="3"/>
        </w:numPr>
        <w:jc w:val="both"/>
        <w:rPr>
          <w:sz w:val="24"/>
          <w:szCs w:val="24"/>
        </w:rPr>
      </w:pPr>
      <w:r w:rsidRPr="00EF6C96">
        <w:rPr>
          <w:sz w:val="24"/>
          <w:szCs w:val="24"/>
        </w:rPr>
        <w:t>Are there any areas that still to need to be addressed?</w:t>
      </w:r>
    </w:p>
    <w:p w:rsidR="00FF31AB" w:rsidRPr="00EF6C96" w:rsidRDefault="00FF31AB" w:rsidP="00FF31AB">
      <w:pPr>
        <w:pStyle w:val="ListParagraph"/>
        <w:numPr>
          <w:ilvl w:val="0"/>
          <w:numId w:val="3"/>
        </w:numPr>
        <w:jc w:val="both"/>
        <w:rPr>
          <w:sz w:val="24"/>
          <w:szCs w:val="24"/>
        </w:rPr>
      </w:pPr>
      <w:r w:rsidRPr="00EF6C96">
        <w:rPr>
          <w:sz w:val="24"/>
          <w:szCs w:val="24"/>
        </w:rPr>
        <w:t>What works well?</w:t>
      </w:r>
    </w:p>
    <w:p w:rsidR="00FF31AB" w:rsidRDefault="00FF31AB" w:rsidP="00FF31AB">
      <w:pPr>
        <w:pStyle w:val="ListParagraph"/>
        <w:numPr>
          <w:ilvl w:val="0"/>
          <w:numId w:val="3"/>
        </w:numPr>
        <w:jc w:val="both"/>
        <w:rPr>
          <w:sz w:val="24"/>
          <w:szCs w:val="24"/>
        </w:rPr>
      </w:pPr>
      <w:r w:rsidRPr="00EF6C96">
        <w:rPr>
          <w:sz w:val="24"/>
          <w:szCs w:val="24"/>
        </w:rPr>
        <w:t>What does not work?</w:t>
      </w:r>
    </w:p>
    <w:p w:rsidR="00FF31AB" w:rsidRDefault="00FF31AB" w:rsidP="00FF31AB">
      <w:pPr>
        <w:rPr>
          <w:sz w:val="24"/>
          <w:szCs w:val="24"/>
        </w:rPr>
      </w:pPr>
    </w:p>
    <w:p w:rsidR="00FF31AB" w:rsidRDefault="00FF31AB" w:rsidP="00FF31AB">
      <w:pPr>
        <w:jc w:val="center"/>
        <w:rPr>
          <w:b/>
          <w:sz w:val="24"/>
          <w:szCs w:val="24"/>
        </w:rPr>
      </w:pPr>
      <w:r w:rsidRPr="00EF6C96">
        <w:rPr>
          <w:b/>
          <w:sz w:val="24"/>
          <w:szCs w:val="24"/>
        </w:rPr>
        <w:t xml:space="preserve">Appendix </w:t>
      </w:r>
      <w:r>
        <w:rPr>
          <w:b/>
          <w:sz w:val="24"/>
          <w:szCs w:val="24"/>
        </w:rPr>
        <w:t>4c</w:t>
      </w:r>
    </w:p>
    <w:p w:rsidR="00FF31AB" w:rsidRDefault="00FF31AB" w:rsidP="00FF31AB">
      <w:pPr>
        <w:pStyle w:val="ListParagraph"/>
        <w:numPr>
          <w:ilvl w:val="0"/>
          <w:numId w:val="4"/>
        </w:numPr>
        <w:jc w:val="both"/>
        <w:rPr>
          <w:sz w:val="24"/>
          <w:szCs w:val="24"/>
        </w:rPr>
      </w:pPr>
      <w:r>
        <w:rPr>
          <w:sz w:val="24"/>
          <w:szCs w:val="24"/>
        </w:rPr>
        <w:t>Is it practical for learners to be directly involved in curriculum planning?</w:t>
      </w:r>
    </w:p>
    <w:p w:rsidR="00FF31AB" w:rsidRDefault="00FF31AB" w:rsidP="00FF31AB">
      <w:pPr>
        <w:pStyle w:val="ListParagraph"/>
        <w:numPr>
          <w:ilvl w:val="0"/>
          <w:numId w:val="4"/>
        </w:numPr>
        <w:jc w:val="both"/>
        <w:rPr>
          <w:sz w:val="24"/>
          <w:szCs w:val="24"/>
        </w:rPr>
      </w:pPr>
      <w:r>
        <w:rPr>
          <w:sz w:val="24"/>
          <w:szCs w:val="24"/>
        </w:rPr>
        <w:t>What would be the barriers to this?</w:t>
      </w:r>
    </w:p>
    <w:p w:rsidR="00FF31AB" w:rsidRDefault="00FF31AB" w:rsidP="00FF31AB">
      <w:pPr>
        <w:pStyle w:val="ListParagraph"/>
        <w:numPr>
          <w:ilvl w:val="0"/>
          <w:numId w:val="4"/>
        </w:numPr>
        <w:jc w:val="both"/>
        <w:rPr>
          <w:sz w:val="24"/>
          <w:szCs w:val="24"/>
        </w:rPr>
      </w:pPr>
      <w:r>
        <w:rPr>
          <w:sz w:val="24"/>
          <w:szCs w:val="24"/>
        </w:rPr>
        <w:t>In what way can the learners benefit from this kind of involvement?</w:t>
      </w:r>
    </w:p>
    <w:p w:rsidR="00FF31AB" w:rsidRPr="006144ED" w:rsidRDefault="00FF31AB" w:rsidP="00FF31AB">
      <w:pPr>
        <w:pStyle w:val="ListParagraph"/>
        <w:numPr>
          <w:ilvl w:val="0"/>
          <w:numId w:val="4"/>
        </w:numPr>
        <w:jc w:val="both"/>
        <w:rPr>
          <w:sz w:val="24"/>
          <w:szCs w:val="24"/>
        </w:rPr>
      </w:pPr>
      <w:r>
        <w:rPr>
          <w:sz w:val="24"/>
          <w:szCs w:val="24"/>
        </w:rPr>
        <w:t>In what way can staff benefit from this kind of involvement?</w:t>
      </w:r>
    </w:p>
    <w:p w:rsidR="00FF31AB" w:rsidRDefault="00FF31AB" w:rsidP="00FF31AB">
      <w:pPr>
        <w:pStyle w:val="ListParagraph"/>
        <w:numPr>
          <w:ilvl w:val="0"/>
          <w:numId w:val="4"/>
        </w:numPr>
        <w:jc w:val="both"/>
        <w:rPr>
          <w:sz w:val="24"/>
          <w:szCs w:val="24"/>
        </w:rPr>
      </w:pPr>
      <w:r>
        <w:rPr>
          <w:sz w:val="24"/>
          <w:szCs w:val="24"/>
        </w:rPr>
        <w:t>Do you think that the difficulties that could arise would outweigh potential benefits?</w:t>
      </w:r>
    </w:p>
    <w:p w:rsidR="00FF31AB" w:rsidRDefault="00FF31AB" w:rsidP="00FF31AB">
      <w:pPr>
        <w:ind w:left="360"/>
        <w:jc w:val="center"/>
        <w:rPr>
          <w:b/>
          <w:sz w:val="24"/>
          <w:szCs w:val="24"/>
        </w:rPr>
      </w:pPr>
    </w:p>
    <w:p w:rsidR="00FF31AB" w:rsidRDefault="00FF31AB" w:rsidP="00FF31AB">
      <w:pPr>
        <w:ind w:left="360"/>
        <w:jc w:val="center"/>
        <w:rPr>
          <w:b/>
          <w:sz w:val="24"/>
          <w:szCs w:val="24"/>
        </w:rPr>
      </w:pPr>
      <w:r w:rsidRPr="00FF7280">
        <w:rPr>
          <w:b/>
          <w:sz w:val="24"/>
          <w:szCs w:val="24"/>
        </w:rPr>
        <w:t xml:space="preserve">Appendix </w:t>
      </w:r>
      <w:r>
        <w:rPr>
          <w:b/>
          <w:sz w:val="24"/>
          <w:szCs w:val="24"/>
        </w:rPr>
        <w:t>4d</w:t>
      </w:r>
    </w:p>
    <w:p w:rsidR="00FF31AB" w:rsidRDefault="00FF31AB" w:rsidP="00FF31AB">
      <w:pPr>
        <w:pStyle w:val="ListParagraph"/>
        <w:numPr>
          <w:ilvl w:val="0"/>
          <w:numId w:val="5"/>
        </w:numPr>
        <w:jc w:val="both"/>
        <w:rPr>
          <w:sz w:val="24"/>
          <w:szCs w:val="24"/>
        </w:rPr>
      </w:pPr>
      <w:r w:rsidRPr="007C5E5A">
        <w:rPr>
          <w:sz w:val="24"/>
          <w:szCs w:val="24"/>
        </w:rPr>
        <w:t>Identify how learners are currently involved in your curriculum planning</w:t>
      </w:r>
      <w:r>
        <w:rPr>
          <w:sz w:val="24"/>
          <w:szCs w:val="24"/>
        </w:rPr>
        <w:t>.  Share any examples of good practice.</w:t>
      </w:r>
    </w:p>
    <w:p w:rsidR="00FF31AB" w:rsidRDefault="00FF31AB" w:rsidP="00FF31AB">
      <w:pPr>
        <w:pStyle w:val="ListParagraph"/>
        <w:numPr>
          <w:ilvl w:val="0"/>
          <w:numId w:val="5"/>
        </w:numPr>
        <w:jc w:val="both"/>
        <w:rPr>
          <w:sz w:val="24"/>
          <w:szCs w:val="24"/>
        </w:rPr>
      </w:pPr>
      <w:r>
        <w:rPr>
          <w:sz w:val="24"/>
          <w:szCs w:val="24"/>
        </w:rPr>
        <w:t>Can you identify a module or modules where learners could have an input in</w:t>
      </w:r>
      <w:r w:rsidRPr="007C5E5A">
        <w:rPr>
          <w:sz w:val="24"/>
          <w:szCs w:val="24"/>
        </w:rPr>
        <w:t>to</w:t>
      </w:r>
      <w:r>
        <w:rPr>
          <w:sz w:val="24"/>
          <w:szCs w:val="24"/>
        </w:rPr>
        <w:t xml:space="preserve"> the curriculum </w:t>
      </w:r>
      <w:proofErr w:type="gramStart"/>
      <w:r>
        <w:rPr>
          <w:sz w:val="24"/>
          <w:szCs w:val="24"/>
        </w:rPr>
        <w:t>content.</w:t>
      </w:r>
      <w:proofErr w:type="gramEnd"/>
    </w:p>
    <w:p w:rsidR="00FF31AB" w:rsidRDefault="00FF31AB" w:rsidP="00FF31AB">
      <w:pPr>
        <w:pStyle w:val="ListParagraph"/>
        <w:numPr>
          <w:ilvl w:val="0"/>
          <w:numId w:val="5"/>
        </w:numPr>
        <w:jc w:val="both"/>
        <w:rPr>
          <w:sz w:val="24"/>
          <w:szCs w:val="24"/>
        </w:rPr>
      </w:pPr>
      <w:r>
        <w:rPr>
          <w:sz w:val="24"/>
          <w:szCs w:val="24"/>
        </w:rPr>
        <w:t>Are there any modules for which this concept will simply not work?  If this is the case, why not?</w:t>
      </w:r>
    </w:p>
    <w:p w:rsidR="00FF31AB" w:rsidRPr="007C5E5A" w:rsidRDefault="00FF31AB" w:rsidP="00FF31AB">
      <w:pPr>
        <w:pStyle w:val="ListParagraph"/>
        <w:numPr>
          <w:ilvl w:val="0"/>
          <w:numId w:val="5"/>
        </w:numPr>
        <w:rPr>
          <w:sz w:val="24"/>
          <w:szCs w:val="24"/>
        </w:rPr>
      </w:pPr>
      <w:r>
        <w:rPr>
          <w:sz w:val="24"/>
          <w:szCs w:val="24"/>
        </w:rPr>
        <w:t>Think about the logistics of involving learners in the planning of the chosen module(s).</w:t>
      </w:r>
    </w:p>
    <w:p w:rsidR="00FF31AB" w:rsidRDefault="00FF31AB" w:rsidP="00FF31AB">
      <w:pPr>
        <w:ind w:left="360"/>
        <w:rPr>
          <w:sz w:val="24"/>
          <w:szCs w:val="24"/>
        </w:rPr>
      </w:pPr>
    </w:p>
    <w:p w:rsidR="00FF31AB" w:rsidRDefault="00FF31AB" w:rsidP="00FF31AB">
      <w:pPr>
        <w:jc w:val="both"/>
        <w:rPr>
          <w:sz w:val="24"/>
          <w:szCs w:val="24"/>
        </w:rPr>
      </w:pPr>
      <w:r>
        <w:rPr>
          <w:sz w:val="24"/>
          <w:szCs w:val="24"/>
        </w:rPr>
        <w:t>(It may be useful to prepare a PowerPoint presentation with all of these materials, for ease of delivery).</w:t>
      </w:r>
    </w:p>
    <w:p w:rsidR="00FF31AB" w:rsidRDefault="00FF31AB" w:rsidP="00FF31AB">
      <w:bookmarkStart w:id="0" w:name="_GoBack"/>
      <w:bookmarkEnd w:id="0"/>
    </w:p>
    <w:p w:rsidR="00FF31AB" w:rsidRPr="000B51E1" w:rsidRDefault="00FF31AB" w:rsidP="00FF31AB"/>
    <w:p w:rsidR="000B51E1" w:rsidRPr="0068143A" w:rsidRDefault="000B51E1" w:rsidP="000B51E1">
      <w:pPr>
        <w:pStyle w:val="ListParagraph"/>
        <w:numPr>
          <w:ilvl w:val="0"/>
          <w:numId w:val="2"/>
        </w:numPr>
        <w:spacing w:after="150" w:line="270" w:lineRule="atLeast"/>
        <w:jc w:val="center"/>
        <w:rPr>
          <w:rFonts w:ascii="Helvetica" w:eastAsia="Times New Roman" w:hAnsi="Helvetica" w:cs="Helvetica"/>
          <w:color w:val="000000"/>
          <w:sz w:val="20"/>
          <w:szCs w:val="20"/>
          <w:lang w:val="en"/>
        </w:rPr>
      </w:pPr>
      <w:r w:rsidRPr="003213A9">
        <w:rPr>
          <w:rFonts w:eastAsia="Times New Roman"/>
          <w:noProof/>
          <w:color w:val="4374B7"/>
        </w:rPr>
        <w:drawing>
          <wp:inline distT="0" distB="0" distL="0" distR="0" wp14:anchorId="4DF128A3" wp14:editId="37B0D01B">
            <wp:extent cx="838200" cy="295275"/>
            <wp:effectExtent l="0" t="0" r="0" b="9525"/>
            <wp:docPr id="3" name="Picture 3" descr="Creative Commons Licenc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ons Licenc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68143A">
        <w:rPr>
          <w:rFonts w:ascii="Helvetica" w:eastAsia="Times New Roman" w:hAnsi="Helvetica" w:cs="Helvetica"/>
          <w:color w:val="000000"/>
          <w:sz w:val="20"/>
          <w:szCs w:val="20"/>
          <w:lang w:val="en"/>
        </w:rPr>
        <w:br/>
      </w:r>
      <w:proofErr w:type="gramStart"/>
      <w:r w:rsidRPr="0068143A">
        <w:rPr>
          <w:rFonts w:ascii="Helvetica" w:eastAsia="Times New Roman" w:hAnsi="Helvetica" w:cs="Helvetica"/>
          <w:color w:val="000000"/>
          <w:sz w:val="20"/>
          <w:szCs w:val="20"/>
          <w:lang w:val="en"/>
        </w:rPr>
        <w:t xml:space="preserve">Activity ideas for practitioners by </w:t>
      </w:r>
      <w:proofErr w:type="spellStart"/>
      <w:r w:rsidRPr="0068143A">
        <w:rPr>
          <w:rFonts w:ascii="Helvetica" w:eastAsia="Times New Roman" w:hAnsi="Helvetica" w:cs="Helvetica"/>
          <w:color w:val="000000"/>
          <w:sz w:val="20"/>
          <w:szCs w:val="20"/>
          <w:lang w:val="en"/>
        </w:rPr>
        <w:t>Dr</w:t>
      </w:r>
      <w:proofErr w:type="spellEnd"/>
      <w:r w:rsidRPr="0068143A">
        <w:rPr>
          <w:rFonts w:ascii="Helvetica" w:eastAsia="Times New Roman" w:hAnsi="Helvetica" w:cs="Helvetica"/>
          <w:color w:val="000000"/>
          <w:sz w:val="20"/>
          <w:szCs w:val="20"/>
          <w:lang w:val="en"/>
        </w:rPr>
        <w:t xml:space="preserve"> Tracey Sweet for the National HE STEM </w:t>
      </w:r>
      <w:proofErr w:type="spellStart"/>
      <w:r w:rsidRPr="0068143A">
        <w:rPr>
          <w:rFonts w:ascii="Helvetica" w:eastAsia="Times New Roman" w:hAnsi="Helvetica" w:cs="Helvetica"/>
          <w:color w:val="000000"/>
          <w:sz w:val="20"/>
          <w:szCs w:val="20"/>
          <w:lang w:val="en"/>
        </w:rPr>
        <w:t>Programme</w:t>
      </w:r>
      <w:proofErr w:type="spellEnd"/>
      <w:r w:rsidRPr="0068143A">
        <w:rPr>
          <w:rFonts w:ascii="Helvetica" w:eastAsia="Times New Roman" w:hAnsi="Helvetica" w:cs="Helvetica"/>
          <w:color w:val="000000"/>
          <w:sz w:val="20"/>
          <w:szCs w:val="20"/>
          <w:lang w:val="en"/>
        </w:rPr>
        <w:t xml:space="preserve"> is</w:t>
      </w:r>
      <w:proofErr w:type="gramEnd"/>
      <w:r w:rsidRPr="0068143A">
        <w:rPr>
          <w:rFonts w:ascii="Helvetica" w:eastAsia="Times New Roman" w:hAnsi="Helvetica" w:cs="Helvetica"/>
          <w:color w:val="000000"/>
          <w:sz w:val="20"/>
          <w:szCs w:val="20"/>
          <w:lang w:val="en"/>
        </w:rPr>
        <w:t xml:space="preserve"> licensed under a </w:t>
      </w:r>
      <w:hyperlink r:id="rId12" w:history="1">
        <w:r w:rsidRPr="0068143A">
          <w:rPr>
            <w:rFonts w:ascii="Helvetica" w:eastAsia="Times New Roman" w:hAnsi="Helvetica" w:cs="Helvetica"/>
            <w:color w:val="4374B7"/>
            <w:sz w:val="20"/>
            <w:szCs w:val="20"/>
            <w:u w:val="single"/>
            <w:lang w:val="en"/>
          </w:rPr>
          <w:t>Creative Commons Attribution-</w:t>
        </w:r>
        <w:proofErr w:type="spellStart"/>
        <w:r w:rsidRPr="0068143A">
          <w:rPr>
            <w:rFonts w:ascii="Helvetica" w:eastAsia="Times New Roman" w:hAnsi="Helvetica" w:cs="Helvetica"/>
            <w:color w:val="4374B7"/>
            <w:sz w:val="20"/>
            <w:szCs w:val="20"/>
            <w:u w:val="single"/>
            <w:lang w:val="en"/>
          </w:rPr>
          <w:t>NonCommercial</w:t>
        </w:r>
        <w:proofErr w:type="spellEnd"/>
        <w:r w:rsidRPr="0068143A">
          <w:rPr>
            <w:rFonts w:ascii="Helvetica" w:eastAsia="Times New Roman" w:hAnsi="Helvetica" w:cs="Helvetica"/>
            <w:color w:val="4374B7"/>
            <w:sz w:val="20"/>
            <w:szCs w:val="20"/>
            <w:u w:val="single"/>
            <w:lang w:val="en"/>
          </w:rPr>
          <w:t xml:space="preserve"> 2.0 UK: England &amp; Wales License</w:t>
        </w:r>
      </w:hyperlink>
      <w:r w:rsidRPr="0068143A">
        <w:rPr>
          <w:rFonts w:ascii="Helvetica" w:eastAsia="Times New Roman" w:hAnsi="Helvetica" w:cs="Helvetica"/>
          <w:color w:val="000000"/>
          <w:sz w:val="20"/>
          <w:szCs w:val="20"/>
          <w:lang w:val="en"/>
        </w:rPr>
        <w:t>.</w:t>
      </w:r>
    </w:p>
    <w:p w:rsidR="006771DB" w:rsidRPr="000B51E1" w:rsidRDefault="00FF31AB"/>
    <w:sectPr w:rsidR="006771DB" w:rsidRPr="000B51E1" w:rsidSect="004508C3">
      <w:headerReference w:type="default" r:id="rId13"/>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1E1" w:rsidRDefault="000B51E1" w:rsidP="000B51E1">
      <w:pPr>
        <w:spacing w:after="0" w:line="240" w:lineRule="auto"/>
      </w:pPr>
      <w:r>
        <w:separator/>
      </w:r>
    </w:p>
  </w:endnote>
  <w:endnote w:type="continuationSeparator" w:id="0">
    <w:p w:rsidR="000B51E1" w:rsidRDefault="000B51E1" w:rsidP="000B5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890" w:rsidRDefault="00FF31AB">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p>
  <w:p w:rsidR="00715890" w:rsidRDefault="00FF3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1E1" w:rsidRDefault="000B51E1" w:rsidP="000B51E1">
      <w:pPr>
        <w:spacing w:after="0" w:line="240" w:lineRule="auto"/>
      </w:pPr>
      <w:r>
        <w:separator/>
      </w:r>
    </w:p>
  </w:footnote>
  <w:footnote w:type="continuationSeparator" w:id="0">
    <w:p w:rsidR="000B51E1" w:rsidRDefault="000B51E1" w:rsidP="000B51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32"/>
        <w:szCs w:val="32"/>
      </w:rPr>
      <w:alias w:val="Title"/>
      <w:id w:val="77738743"/>
      <w:placeholder/>
      <w:dataBinding w:prefixMappings="xmlns:ns0='http://schemas.openxmlformats.org/package/2006/metadata/core-properties' xmlns:ns1='http://purl.org/dc/elements/1.1/'" w:xpath="/ns0:coreProperties[1]/ns1:title[1]" w:storeItemID="{6C3C8BC8-F283-45AE-878A-BAB7291924A1}"/>
      <w:text/>
    </w:sdtPr>
    <w:sdtEndPr/>
    <w:sdtContent>
      <w:p w:rsidR="00715890" w:rsidRPr="000B51E1" w:rsidRDefault="000B51E1" w:rsidP="00715890">
        <w:pPr>
          <w:pStyle w:val="Header"/>
          <w:pBdr>
            <w:bottom w:val="thickThinSmallGap" w:sz="24" w:space="1" w:color="622423" w:themeColor="accent2" w:themeShade="7F"/>
          </w:pBdr>
          <w:jc w:val="right"/>
          <w:rPr>
            <w:rFonts w:ascii="Arial" w:eastAsiaTheme="majorEastAsia" w:hAnsi="Arial" w:cs="Arial"/>
            <w:sz w:val="32"/>
            <w:szCs w:val="32"/>
          </w:rPr>
        </w:pPr>
        <w:r w:rsidRPr="000B51E1">
          <w:rPr>
            <w:rFonts w:ascii="Arial" w:hAnsi="Arial" w:cs="Arial"/>
            <w:sz w:val="32"/>
            <w:szCs w:val="32"/>
          </w:rPr>
          <w:t>Creative STEM</w:t>
        </w:r>
      </w:p>
    </w:sdtContent>
  </w:sdt>
  <w:p w:rsidR="00715890" w:rsidRDefault="00FF31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5457F"/>
    <w:multiLevelType w:val="hybridMultilevel"/>
    <w:tmpl w:val="D7B6EC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D88148A"/>
    <w:multiLevelType w:val="hybridMultilevel"/>
    <w:tmpl w:val="2D7E8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EC5E62"/>
    <w:multiLevelType w:val="hybridMultilevel"/>
    <w:tmpl w:val="1D72E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2402E7"/>
    <w:multiLevelType w:val="hybridMultilevel"/>
    <w:tmpl w:val="2B9EB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E267C09"/>
    <w:multiLevelType w:val="hybridMultilevel"/>
    <w:tmpl w:val="56A4401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1E1"/>
    <w:rsid w:val="000B51E1"/>
    <w:rsid w:val="00891D00"/>
    <w:rsid w:val="00D8795B"/>
    <w:rsid w:val="00FF3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1E1"/>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1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1E1"/>
    <w:rPr>
      <w:rFonts w:eastAsiaTheme="minorEastAsia"/>
      <w:lang w:eastAsia="en-GB"/>
    </w:rPr>
  </w:style>
  <w:style w:type="paragraph" w:styleId="Footer">
    <w:name w:val="footer"/>
    <w:basedOn w:val="Normal"/>
    <w:link w:val="FooterChar"/>
    <w:uiPriority w:val="99"/>
    <w:unhideWhenUsed/>
    <w:rsid w:val="000B51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1E1"/>
    <w:rPr>
      <w:rFonts w:eastAsiaTheme="minorEastAsia"/>
      <w:lang w:eastAsia="en-GB"/>
    </w:rPr>
  </w:style>
  <w:style w:type="paragraph" w:styleId="ListParagraph">
    <w:name w:val="List Paragraph"/>
    <w:basedOn w:val="Normal"/>
    <w:uiPriority w:val="34"/>
    <w:qFormat/>
    <w:rsid w:val="000B51E1"/>
    <w:pPr>
      <w:ind w:left="720"/>
      <w:contextualSpacing/>
    </w:pPr>
  </w:style>
  <w:style w:type="paragraph" w:styleId="BalloonText">
    <w:name w:val="Balloon Text"/>
    <w:basedOn w:val="Normal"/>
    <w:link w:val="BalloonTextChar"/>
    <w:uiPriority w:val="99"/>
    <w:semiHidden/>
    <w:unhideWhenUsed/>
    <w:rsid w:val="000B5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1E1"/>
    <w:rPr>
      <w:rFonts w:ascii="Tahoma" w:eastAsiaTheme="minorEastAsi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1E1"/>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1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1E1"/>
    <w:rPr>
      <w:rFonts w:eastAsiaTheme="minorEastAsia"/>
      <w:lang w:eastAsia="en-GB"/>
    </w:rPr>
  </w:style>
  <w:style w:type="paragraph" w:styleId="Footer">
    <w:name w:val="footer"/>
    <w:basedOn w:val="Normal"/>
    <w:link w:val="FooterChar"/>
    <w:uiPriority w:val="99"/>
    <w:unhideWhenUsed/>
    <w:rsid w:val="000B51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1E1"/>
    <w:rPr>
      <w:rFonts w:eastAsiaTheme="minorEastAsia"/>
      <w:lang w:eastAsia="en-GB"/>
    </w:rPr>
  </w:style>
  <w:style w:type="paragraph" w:styleId="ListParagraph">
    <w:name w:val="List Paragraph"/>
    <w:basedOn w:val="Normal"/>
    <w:uiPriority w:val="34"/>
    <w:qFormat/>
    <w:rsid w:val="000B51E1"/>
    <w:pPr>
      <w:ind w:left="720"/>
      <w:contextualSpacing/>
    </w:pPr>
  </w:style>
  <w:style w:type="paragraph" w:styleId="BalloonText">
    <w:name w:val="Balloon Text"/>
    <w:basedOn w:val="Normal"/>
    <w:link w:val="BalloonTextChar"/>
    <w:uiPriority w:val="99"/>
    <w:semiHidden/>
    <w:unhideWhenUsed/>
    <w:rsid w:val="000B5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1E1"/>
    <w:rPr>
      <w:rFonts w:ascii="Tahoma" w:eastAsiaTheme="minorEastAsi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creativecommons.org/licenses/by-nc/2.0/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reativecommons.org/licenses/by-nc/2.0/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2E105D0D.dotm</Template>
  <TotalTime>3</TotalTime>
  <Pages>3</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STEM</dc:title>
  <dc:creator>Ruth Waring</dc:creator>
  <cp:lastModifiedBy>Ruth Waring</cp:lastModifiedBy>
  <cp:revision>2</cp:revision>
  <dcterms:created xsi:type="dcterms:W3CDTF">2012-07-04T14:51:00Z</dcterms:created>
  <dcterms:modified xsi:type="dcterms:W3CDTF">2012-07-04T15:00:00Z</dcterms:modified>
</cp:coreProperties>
</file>