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FDA" w:rsidRPr="000B51E1" w:rsidRDefault="00AD2FDA" w:rsidP="00AD2FDA">
      <w:pPr>
        <w:rPr>
          <w:i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E896065" wp14:editId="3743CAA0">
            <wp:simplePos x="0" y="0"/>
            <wp:positionH relativeFrom="column">
              <wp:posOffset>3815715</wp:posOffset>
            </wp:positionH>
            <wp:positionV relativeFrom="paragraph">
              <wp:posOffset>33020</wp:posOffset>
            </wp:positionV>
            <wp:extent cx="1965960" cy="7467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ic_Bl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1E1">
        <w:rPr>
          <w:i/>
        </w:rPr>
        <w:t>These activities have been developed for the National HE STEM Programme to be used in conjunction with the video</w:t>
      </w:r>
      <w:r w:rsidRPr="000B51E1">
        <w:t xml:space="preserve"> </w:t>
      </w:r>
      <w:r w:rsidRPr="000B51E1">
        <w:rPr>
          <w:i/>
        </w:rPr>
        <w:t>resources found at:</w:t>
      </w:r>
    </w:p>
    <w:p w:rsidR="00AD2FDA" w:rsidRPr="000B51E1" w:rsidRDefault="00AD2FDA" w:rsidP="00AD2FDA">
      <w:r w:rsidRPr="000B51E1">
        <w:t>http://www.creativestem.co.uk/</w:t>
      </w:r>
    </w:p>
    <w:p w:rsidR="00546C7E" w:rsidRPr="00410212" w:rsidRDefault="00077F28" w:rsidP="00546C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Target Audience: </w:t>
      </w:r>
      <w:r w:rsidR="00546C7E" w:rsidRPr="00410212">
        <w:rPr>
          <w:b/>
          <w:sz w:val="28"/>
          <w:szCs w:val="28"/>
        </w:rPr>
        <w:t>Widening participation and outreach practitioners</w:t>
      </w:r>
    </w:p>
    <w:p w:rsidR="007C03AA" w:rsidRPr="00AD2FDA" w:rsidRDefault="00546C7E" w:rsidP="0027482B">
      <w:pPr>
        <w:jc w:val="both"/>
        <w:rPr>
          <w:sz w:val="24"/>
          <w:szCs w:val="24"/>
        </w:rPr>
      </w:pPr>
      <w:r w:rsidRPr="00AD2FDA">
        <w:rPr>
          <w:i/>
          <w:sz w:val="24"/>
          <w:szCs w:val="24"/>
        </w:rPr>
        <w:t>Activity 1:</w:t>
      </w:r>
      <w:r w:rsidR="00C60F48" w:rsidRPr="00AD2FDA">
        <w:rPr>
          <w:sz w:val="24"/>
          <w:szCs w:val="24"/>
        </w:rPr>
        <w:t xml:space="preserve"> </w:t>
      </w:r>
      <w:r w:rsidR="00973688" w:rsidRPr="00AD2FDA">
        <w:rPr>
          <w:sz w:val="24"/>
          <w:szCs w:val="24"/>
        </w:rPr>
        <w:t>Setting up a community of practice for outreach</w:t>
      </w:r>
    </w:p>
    <w:p w:rsidR="00C60F48" w:rsidRPr="00AD2FDA" w:rsidRDefault="00C60F48" w:rsidP="0027482B">
      <w:pPr>
        <w:pStyle w:val="ListParagraph"/>
        <w:numPr>
          <w:ilvl w:val="0"/>
          <w:numId w:val="4"/>
        </w:numPr>
        <w:jc w:val="both"/>
      </w:pPr>
      <w:r w:rsidRPr="00AD2FDA">
        <w:t xml:space="preserve">Organise a meeting with HE staff; undergraduate and postgraduate STEM students; FE staff from partner </w:t>
      </w:r>
      <w:r w:rsidR="00FD2C16" w:rsidRPr="00AD2FDA">
        <w:t>c</w:t>
      </w:r>
      <w:r w:rsidRPr="00AD2FDA">
        <w:t>olleges; teachers from local schools and local employers of STEM graduates.</w:t>
      </w:r>
    </w:p>
    <w:p w:rsidR="00C60F48" w:rsidRPr="00AD2FDA" w:rsidRDefault="00C60F48" w:rsidP="0027482B">
      <w:pPr>
        <w:pStyle w:val="ListParagraph"/>
        <w:numPr>
          <w:ilvl w:val="0"/>
          <w:numId w:val="4"/>
        </w:numPr>
        <w:jc w:val="both"/>
      </w:pPr>
      <w:r w:rsidRPr="00AD2FDA">
        <w:t xml:space="preserve">Explain the term, Community of Practice (see Appendix </w:t>
      </w:r>
      <w:r w:rsidR="0085355B" w:rsidRPr="00AD2FDA">
        <w:t>1</w:t>
      </w:r>
      <w:r w:rsidR="00E5415D" w:rsidRPr="00AD2FDA">
        <w:t>a</w:t>
      </w:r>
      <w:r w:rsidRPr="00AD2FDA">
        <w:t xml:space="preserve"> for a definition</w:t>
      </w:r>
      <w:r w:rsidR="00EF6236" w:rsidRPr="00AD2FDA">
        <w:t xml:space="preserve"> and Appendix </w:t>
      </w:r>
      <w:r w:rsidR="0085355B" w:rsidRPr="00AD2FDA">
        <w:t>1</w:t>
      </w:r>
      <w:r w:rsidR="00EF6236" w:rsidRPr="00AD2FDA">
        <w:t>b for a schematic of a working model</w:t>
      </w:r>
      <w:r w:rsidRPr="00AD2FDA">
        <w:t>)</w:t>
      </w:r>
      <w:r w:rsidR="00EF6236" w:rsidRPr="00AD2FDA">
        <w:t>.</w:t>
      </w:r>
    </w:p>
    <w:p w:rsidR="006E0E25" w:rsidRPr="00AD2FDA" w:rsidRDefault="00FD2C16" w:rsidP="0027482B">
      <w:pPr>
        <w:pStyle w:val="ListParagraph"/>
        <w:numPr>
          <w:ilvl w:val="0"/>
          <w:numId w:val="4"/>
        </w:numPr>
        <w:jc w:val="both"/>
      </w:pPr>
      <w:r w:rsidRPr="00AD2FDA">
        <w:t>If possible, o</w:t>
      </w:r>
      <w:r w:rsidR="00EF6236" w:rsidRPr="00AD2FDA">
        <w:t>rganise the participants into</w:t>
      </w:r>
      <w:r w:rsidR="006E0E25" w:rsidRPr="00AD2FDA">
        <w:t xml:space="preserve"> working groups</w:t>
      </w:r>
      <w:r w:rsidR="00EF6236" w:rsidRPr="00AD2FDA">
        <w:t xml:space="preserve"> </w:t>
      </w:r>
      <w:r w:rsidR="006E0E25" w:rsidRPr="00AD2FDA">
        <w:t>so that a member from each sector is represented</w:t>
      </w:r>
      <w:r w:rsidR="00E5415D" w:rsidRPr="00AD2FDA">
        <w:t xml:space="preserve"> and then give each group an ideas sheet (See Appendix </w:t>
      </w:r>
      <w:r w:rsidR="0085355B" w:rsidRPr="00AD2FDA">
        <w:t>1</w:t>
      </w:r>
      <w:r w:rsidR="00EF6236" w:rsidRPr="00AD2FDA">
        <w:t>c</w:t>
      </w:r>
      <w:r w:rsidR="00E5415D" w:rsidRPr="00AD2FDA">
        <w:t>)</w:t>
      </w:r>
      <w:r w:rsidR="00EF6236" w:rsidRPr="00AD2FDA">
        <w:t xml:space="preserve"> as a focus for discussion</w:t>
      </w:r>
      <w:r w:rsidR="00E5415D" w:rsidRPr="00AD2FDA">
        <w:t>.</w:t>
      </w:r>
      <w:r w:rsidR="006E0E25" w:rsidRPr="00AD2FDA">
        <w:t xml:space="preserve"> </w:t>
      </w:r>
    </w:p>
    <w:p w:rsidR="00EF6236" w:rsidRPr="00AD2FDA" w:rsidRDefault="00EF6236" w:rsidP="0027482B">
      <w:pPr>
        <w:pStyle w:val="ListParagraph"/>
        <w:numPr>
          <w:ilvl w:val="0"/>
          <w:numId w:val="4"/>
        </w:numPr>
        <w:jc w:val="both"/>
      </w:pPr>
      <w:r w:rsidRPr="00AD2FDA">
        <w:t>Interject the discussions with audio clips, identified below, at appropriate points:</w:t>
      </w:r>
    </w:p>
    <w:p w:rsidR="00C42EC1" w:rsidRPr="00AD2FDA" w:rsidRDefault="00EF6236" w:rsidP="0027482B">
      <w:pPr>
        <w:pStyle w:val="ListParagraph"/>
        <w:numPr>
          <w:ilvl w:val="0"/>
          <w:numId w:val="5"/>
        </w:numPr>
        <w:jc w:val="both"/>
        <w:rPr>
          <w:b/>
        </w:rPr>
      </w:pPr>
      <w:r w:rsidRPr="00AD2FDA">
        <w:t>Why?</w:t>
      </w:r>
      <w:r w:rsidR="00C42EC1" w:rsidRPr="00AD2FDA">
        <w:t xml:space="preserve"> </w:t>
      </w:r>
      <w:r w:rsidR="00C60F48" w:rsidRPr="00AD2FDA">
        <w:rPr>
          <w:b/>
        </w:rPr>
        <w:t>Outreach: “Why set up a community of practice for outreach?</w:t>
      </w:r>
      <w:r w:rsidR="006E0E25" w:rsidRPr="00AD2FDA">
        <w:rPr>
          <w:b/>
        </w:rPr>
        <w:t>”</w:t>
      </w:r>
      <w:r w:rsidR="00C60F48" w:rsidRPr="00AD2FDA">
        <w:t xml:space="preserve"> Barrie Cooper, University of Exeter</w:t>
      </w:r>
      <w:r w:rsidR="006E0E25" w:rsidRPr="00AD2FDA">
        <w:t xml:space="preserve"> and/or </w:t>
      </w:r>
      <w:r w:rsidR="006E0E25" w:rsidRPr="00AD2FDA">
        <w:rPr>
          <w:b/>
        </w:rPr>
        <w:t>Outreach: “A community of practice is born.”</w:t>
      </w:r>
      <w:r w:rsidR="006E0E25" w:rsidRPr="00AD2FDA">
        <w:t xml:space="preserve"> Sophie Duncan, National </w:t>
      </w:r>
      <w:r w:rsidR="00C42EC1" w:rsidRPr="00AD2FDA">
        <w:t>Coordinating Centre</w:t>
      </w:r>
      <w:r w:rsidR="006E0E25" w:rsidRPr="00AD2FDA">
        <w:t xml:space="preserve"> for public engagement, University of Exeter.</w:t>
      </w:r>
    </w:p>
    <w:p w:rsidR="00C42EC1" w:rsidRPr="00AD2FDA" w:rsidRDefault="00C42EC1" w:rsidP="0027482B">
      <w:pPr>
        <w:pStyle w:val="ListParagraph"/>
        <w:numPr>
          <w:ilvl w:val="0"/>
          <w:numId w:val="5"/>
        </w:numPr>
        <w:jc w:val="both"/>
        <w:rPr>
          <w:b/>
        </w:rPr>
      </w:pPr>
      <w:r w:rsidRPr="00AD2FDA">
        <w:t xml:space="preserve">How? </w:t>
      </w:r>
      <w:proofErr w:type="spellStart"/>
      <w:r w:rsidRPr="00AD2FDA">
        <w:rPr>
          <w:b/>
        </w:rPr>
        <w:t>Oureach</w:t>
      </w:r>
      <w:proofErr w:type="spellEnd"/>
      <w:r w:rsidRPr="00AD2FDA">
        <w:rPr>
          <w:b/>
        </w:rPr>
        <w:t>: Thoughts at the start of a community of practice</w:t>
      </w:r>
      <w:r w:rsidR="00571956" w:rsidRPr="00AD2FDA">
        <w:t>.</w:t>
      </w:r>
      <w:r w:rsidR="00DD3007" w:rsidRPr="00AD2FDA">
        <w:t xml:space="preserve"> </w:t>
      </w:r>
      <w:r w:rsidR="00571956" w:rsidRPr="00AD2FDA">
        <w:t xml:space="preserve"> </w:t>
      </w:r>
      <w:r w:rsidR="00DD3007" w:rsidRPr="00AD2FDA">
        <w:t>Alis</w:t>
      </w:r>
      <w:r w:rsidRPr="00AD2FDA">
        <w:t xml:space="preserve">on </w:t>
      </w:r>
      <w:proofErr w:type="spellStart"/>
      <w:r w:rsidRPr="00AD2FDA">
        <w:t>Rivett</w:t>
      </w:r>
      <w:proofErr w:type="spellEnd"/>
      <w:r w:rsidRPr="00AD2FDA">
        <w:t>, University of Bristol</w:t>
      </w:r>
      <w:r w:rsidR="00F7000E" w:rsidRPr="00AD2FDA">
        <w:t>.</w:t>
      </w:r>
    </w:p>
    <w:p w:rsidR="00C42EC1" w:rsidRPr="00AD2FDA" w:rsidRDefault="00C42EC1" w:rsidP="0027482B">
      <w:pPr>
        <w:pStyle w:val="ListParagraph"/>
        <w:numPr>
          <w:ilvl w:val="0"/>
          <w:numId w:val="5"/>
        </w:numPr>
        <w:jc w:val="both"/>
        <w:rPr>
          <w:b/>
        </w:rPr>
      </w:pPr>
      <w:r w:rsidRPr="00AD2FDA">
        <w:t xml:space="preserve">Design? </w:t>
      </w:r>
      <w:r w:rsidR="00B050A5" w:rsidRPr="00AD2FDA">
        <w:rPr>
          <w:b/>
        </w:rPr>
        <w:t>Outreach: Making shared practice work in a community of practice</w:t>
      </w:r>
      <w:r w:rsidR="00571956" w:rsidRPr="00AD2FDA">
        <w:t>.</w:t>
      </w:r>
      <w:r w:rsidR="00B050A5" w:rsidRPr="00AD2FDA">
        <w:t xml:space="preserve"> Alex </w:t>
      </w:r>
      <w:proofErr w:type="spellStart"/>
      <w:r w:rsidR="00B050A5" w:rsidRPr="00AD2FDA">
        <w:t>Narduzzo</w:t>
      </w:r>
      <w:proofErr w:type="spellEnd"/>
      <w:r w:rsidR="00B050A5" w:rsidRPr="00AD2FDA">
        <w:t>, University of Bath</w:t>
      </w:r>
      <w:r w:rsidR="00F7000E" w:rsidRPr="00AD2FDA">
        <w:t>.</w:t>
      </w:r>
    </w:p>
    <w:p w:rsidR="00C42EC1" w:rsidRPr="00AD2FDA" w:rsidRDefault="00C42EC1" w:rsidP="0027482B">
      <w:pPr>
        <w:pStyle w:val="ListParagraph"/>
        <w:numPr>
          <w:ilvl w:val="0"/>
          <w:numId w:val="5"/>
        </w:numPr>
        <w:jc w:val="both"/>
        <w:rPr>
          <w:b/>
        </w:rPr>
      </w:pPr>
      <w:r w:rsidRPr="00AD2FDA">
        <w:t>Growth?</w:t>
      </w:r>
      <w:r w:rsidRPr="00AD2FDA">
        <w:rPr>
          <w:b/>
        </w:rPr>
        <w:t xml:space="preserve"> Outreach: Online communities – what’s in it for me?</w:t>
      </w:r>
      <w:r w:rsidRPr="00AD2FDA">
        <w:t xml:space="preserve"> Sophie Duncan, National Coordinating Centre for public engagement, University of Exeter.</w:t>
      </w:r>
    </w:p>
    <w:p w:rsidR="00F7000E" w:rsidRPr="00AD2FDA" w:rsidRDefault="00F7000E" w:rsidP="0027482B">
      <w:pPr>
        <w:pStyle w:val="ListParagraph"/>
        <w:numPr>
          <w:ilvl w:val="0"/>
          <w:numId w:val="5"/>
        </w:numPr>
        <w:jc w:val="both"/>
      </w:pPr>
      <w:r w:rsidRPr="00AD2FDA">
        <w:t xml:space="preserve">Sustaining? </w:t>
      </w:r>
      <w:r w:rsidRPr="00AD2FDA">
        <w:rPr>
          <w:b/>
        </w:rPr>
        <w:t>Virtual learning communities are here to stay</w:t>
      </w:r>
      <w:r w:rsidR="00571956" w:rsidRPr="00AD2FDA">
        <w:rPr>
          <w:b/>
        </w:rPr>
        <w:t>.</w:t>
      </w:r>
      <w:r w:rsidR="00571956" w:rsidRPr="00AD2FDA">
        <w:t xml:space="preserve">  </w:t>
      </w:r>
      <w:r w:rsidRPr="00AD2FDA">
        <w:t>Barrie Cooper, University of Exeter.</w:t>
      </w:r>
    </w:p>
    <w:p w:rsidR="00D95741" w:rsidRPr="00AD2FDA" w:rsidRDefault="00F818EF" w:rsidP="0027482B">
      <w:pPr>
        <w:pStyle w:val="ListParagraph"/>
        <w:numPr>
          <w:ilvl w:val="0"/>
          <w:numId w:val="6"/>
        </w:numPr>
        <w:jc w:val="both"/>
      </w:pPr>
      <w:r w:rsidRPr="00AD2FDA">
        <w:t>As an illustration of working models and success stories, p</w:t>
      </w:r>
      <w:r w:rsidR="00D95741" w:rsidRPr="00AD2FDA">
        <w:t xml:space="preserve">lay audio clip, </w:t>
      </w:r>
      <w:r w:rsidR="00216F39" w:rsidRPr="00AD2FDA">
        <w:rPr>
          <w:b/>
        </w:rPr>
        <w:t xml:space="preserve">Outreach: </w:t>
      </w:r>
      <w:r w:rsidR="00D95741" w:rsidRPr="00AD2FDA">
        <w:rPr>
          <w:b/>
        </w:rPr>
        <w:t>Making the links nationally</w:t>
      </w:r>
      <w:r w:rsidR="00571956" w:rsidRPr="00AD2FDA">
        <w:rPr>
          <w:b/>
        </w:rPr>
        <w:t xml:space="preserve">. </w:t>
      </w:r>
      <w:r w:rsidR="00216F39" w:rsidRPr="00AD2FDA">
        <w:rPr>
          <w:b/>
        </w:rPr>
        <w:t xml:space="preserve"> </w:t>
      </w:r>
      <w:r w:rsidR="00216F39" w:rsidRPr="00AD2FDA">
        <w:t xml:space="preserve">Barrie Cooper, University of Exeter; </w:t>
      </w:r>
      <w:r w:rsidR="00D95741" w:rsidRPr="00AD2FDA">
        <w:t>and video clips</w:t>
      </w:r>
      <w:r w:rsidR="00216F39" w:rsidRPr="00AD2FDA">
        <w:t xml:space="preserve">, </w:t>
      </w:r>
      <w:r w:rsidR="00571956" w:rsidRPr="00AD2FDA">
        <w:rPr>
          <w:b/>
        </w:rPr>
        <w:t>Outreach: Having fun is the most effective tool</w:t>
      </w:r>
      <w:r w:rsidR="00571956" w:rsidRPr="00AD2FDA">
        <w:t>;</w:t>
      </w:r>
      <w:r w:rsidR="00571956" w:rsidRPr="00AD2FDA">
        <w:rPr>
          <w:b/>
        </w:rPr>
        <w:t xml:space="preserve"> Outreach:</w:t>
      </w:r>
      <w:r w:rsidRPr="00AD2FDA">
        <w:rPr>
          <w:b/>
        </w:rPr>
        <w:t xml:space="preserve"> Taking Physics to the public.  </w:t>
      </w:r>
      <w:r w:rsidR="00571956" w:rsidRPr="00AD2FDA">
        <w:t xml:space="preserve">Alex </w:t>
      </w:r>
      <w:proofErr w:type="spellStart"/>
      <w:r w:rsidR="00571956" w:rsidRPr="00AD2FDA">
        <w:t>Narduzzo</w:t>
      </w:r>
      <w:proofErr w:type="spellEnd"/>
      <w:r w:rsidRPr="00AD2FDA">
        <w:t>, University of Bath</w:t>
      </w:r>
      <w:r w:rsidR="00571956" w:rsidRPr="00AD2FDA">
        <w:t xml:space="preserve"> and </w:t>
      </w:r>
      <w:r w:rsidR="00571956" w:rsidRPr="00AD2FDA">
        <w:rPr>
          <w:b/>
        </w:rPr>
        <w:t>Outreach: Linking learning to real life</w:t>
      </w:r>
      <w:r w:rsidR="00571956" w:rsidRPr="00AD2FDA">
        <w:t xml:space="preserve">. David </w:t>
      </w:r>
      <w:proofErr w:type="spellStart"/>
      <w:r w:rsidR="00571956" w:rsidRPr="00AD2FDA">
        <w:t>Holford</w:t>
      </w:r>
      <w:proofErr w:type="spellEnd"/>
      <w:r w:rsidR="00571956" w:rsidRPr="00AD2FDA">
        <w:t>, architect</w:t>
      </w:r>
      <w:r w:rsidR="00FD2C16" w:rsidRPr="00AD2FDA">
        <w:t>.</w:t>
      </w:r>
      <w:r w:rsidR="00D95741" w:rsidRPr="00AD2FDA">
        <w:t xml:space="preserve"> </w:t>
      </w:r>
    </w:p>
    <w:p w:rsidR="00994496" w:rsidRPr="00AD2FDA" w:rsidRDefault="00994496" w:rsidP="0027482B">
      <w:pPr>
        <w:pStyle w:val="ListParagraph"/>
        <w:numPr>
          <w:ilvl w:val="0"/>
          <w:numId w:val="6"/>
        </w:numPr>
        <w:jc w:val="both"/>
      </w:pPr>
      <w:r w:rsidRPr="00AD2FDA">
        <w:t>Working groups should then share their ideas with the whole group.</w:t>
      </w:r>
    </w:p>
    <w:p w:rsidR="00973688" w:rsidRPr="00AD2FDA" w:rsidRDefault="00994496" w:rsidP="0027482B">
      <w:pPr>
        <w:pStyle w:val="ListParagraph"/>
        <w:numPr>
          <w:ilvl w:val="0"/>
          <w:numId w:val="6"/>
        </w:numPr>
        <w:jc w:val="both"/>
      </w:pPr>
      <w:r w:rsidRPr="00AD2FDA">
        <w:t>Take feedback from the staff about what they have gained from the activity and how things will move forward from this point.</w:t>
      </w:r>
    </w:p>
    <w:p w:rsidR="00973688" w:rsidRPr="00AD2FDA" w:rsidRDefault="00973688" w:rsidP="00973688">
      <w:pPr>
        <w:rPr>
          <w:sz w:val="24"/>
          <w:szCs w:val="24"/>
        </w:rPr>
      </w:pPr>
      <w:r w:rsidRPr="00AD2FDA">
        <w:rPr>
          <w:i/>
          <w:sz w:val="24"/>
          <w:szCs w:val="24"/>
        </w:rPr>
        <w:t>Activity 2:</w:t>
      </w:r>
      <w:r w:rsidRPr="00AD2FDA">
        <w:rPr>
          <w:sz w:val="24"/>
          <w:szCs w:val="24"/>
        </w:rPr>
        <w:t xml:space="preserve"> </w:t>
      </w:r>
      <w:r w:rsidR="00F02B5C" w:rsidRPr="00AD2FDA">
        <w:rPr>
          <w:sz w:val="24"/>
          <w:szCs w:val="24"/>
        </w:rPr>
        <w:t>Challenging perception</w:t>
      </w:r>
      <w:r w:rsidR="00FD2C16" w:rsidRPr="00AD2FDA">
        <w:rPr>
          <w:sz w:val="24"/>
          <w:szCs w:val="24"/>
        </w:rPr>
        <w:t>s</w:t>
      </w:r>
      <w:r w:rsidR="00F02B5C" w:rsidRPr="00AD2FDA">
        <w:rPr>
          <w:sz w:val="24"/>
          <w:szCs w:val="24"/>
        </w:rPr>
        <w:t xml:space="preserve"> of STEM</w:t>
      </w:r>
    </w:p>
    <w:p w:rsidR="006923E7" w:rsidRPr="00AD2FDA" w:rsidRDefault="001A132E" w:rsidP="001A132E">
      <w:pPr>
        <w:pStyle w:val="ListParagraph"/>
        <w:numPr>
          <w:ilvl w:val="0"/>
          <w:numId w:val="9"/>
        </w:numPr>
        <w:jc w:val="both"/>
      </w:pPr>
      <w:r w:rsidRPr="00AD2FDA">
        <w:t>Organise a meeting of widening participation and outreach practitioners and STEM lecturers</w:t>
      </w:r>
      <w:r w:rsidR="00FD2C16" w:rsidRPr="00AD2FDA">
        <w:t>.  I</w:t>
      </w:r>
      <w:r w:rsidR="006923E7" w:rsidRPr="00AD2FDA">
        <w:t xml:space="preserve">ntroduce the purpose of the activity to the participants </w:t>
      </w:r>
      <w:r w:rsidR="008651DD" w:rsidRPr="00AD2FDA">
        <w:t xml:space="preserve">i.e. </w:t>
      </w:r>
      <w:r w:rsidR="00FD2C16" w:rsidRPr="00AD2FDA">
        <w:t xml:space="preserve">to </w:t>
      </w:r>
      <w:r w:rsidR="008651DD" w:rsidRPr="00AD2FDA">
        <w:t>develop</w:t>
      </w:r>
      <w:r w:rsidR="006923E7" w:rsidRPr="00AD2FDA">
        <w:t xml:space="preserve"> </w:t>
      </w:r>
      <w:proofErr w:type="gramStart"/>
      <w:r w:rsidR="006923E7" w:rsidRPr="00AD2FDA">
        <w:t>strategies  to</w:t>
      </w:r>
      <w:proofErr w:type="gramEnd"/>
      <w:r w:rsidR="008651DD" w:rsidRPr="00AD2FDA">
        <w:t xml:space="preserve"> engage students from widening participation backgrounds in STEM</w:t>
      </w:r>
      <w:r w:rsidR="00FD2C16" w:rsidRPr="00AD2FDA">
        <w:t>.</w:t>
      </w:r>
    </w:p>
    <w:p w:rsidR="006923E7" w:rsidRPr="00AD2FDA" w:rsidRDefault="001A132E" w:rsidP="00973688">
      <w:pPr>
        <w:pStyle w:val="ListParagraph"/>
        <w:numPr>
          <w:ilvl w:val="0"/>
          <w:numId w:val="9"/>
        </w:numPr>
        <w:jc w:val="both"/>
      </w:pPr>
      <w:r w:rsidRPr="00AD2FDA">
        <w:t xml:space="preserve">Play audio clip, </w:t>
      </w:r>
      <w:proofErr w:type="gramStart"/>
      <w:r w:rsidR="001D45CB" w:rsidRPr="00AD2FDA">
        <w:rPr>
          <w:b/>
        </w:rPr>
        <w:t>Widening</w:t>
      </w:r>
      <w:proofErr w:type="gramEnd"/>
      <w:r w:rsidRPr="00AD2FDA">
        <w:rPr>
          <w:b/>
        </w:rPr>
        <w:t xml:space="preserve"> participation: Studying STEM challenging perceptions</w:t>
      </w:r>
      <w:r w:rsidRPr="00AD2FDA">
        <w:t>, Sophie Duncan, National Coordinating centre for public engagement: University of Exeter</w:t>
      </w:r>
      <w:r w:rsidR="004672CF" w:rsidRPr="00AD2FDA">
        <w:t xml:space="preserve">, as a basis for discussion. </w:t>
      </w:r>
      <w:r w:rsidR="001D45CB" w:rsidRPr="00AD2FDA">
        <w:t xml:space="preserve"> (See Appendix </w:t>
      </w:r>
      <w:r w:rsidR="0085355B" w:rsidRPr="00AD2FDA">
        <w:t>1</w:t>
      </w:r>
      <w:r w:rsidR="001D45CB" w:rsidRPr="00AD2FDA">
        <w:t>d for suggested questions).</w:t>
      </w:r>
    </w:p>
    <w:p w:rsidR="002D4741" w:rsidRPr="00AD2FDA" w:rsidRDefault="004672CF" w:rsidP="0034543B">
      <w:pPr>
        <w:pStyle w:val="ListParagraph"/>
        <w:numPr>
          <w:ilvl w:val="0"/>
          <w:numId w:val="9"/>
        </w:numPr>
        <w:jc w:val="both"/>
      </w:pPr>
      <w:r w:rsidRPr="00AD2FDA">
        <w:t xml:space="preserve">Draw discussions to a close and play audio clip, </w:t>
      </w:r>
      <w:proofErr w:type="gramStart"/>
      <w:r w:rsidRPr="00AD2FDA">
        <w:rPr>
          <w:b/>
        </w:rPr>
        <w:t>Widening</w:t>
      </w:r>
      <w:proofErr w:type="gramEnd"/>
      <w:r w:rsidRPr="00AD2FDA">
        <w:rPr>
          <w:b/>
        </w:rPr>
        <w:t xml:space="preserve"> participation: But is it working?  Why measuring the impact of public engagement is crucial</w:t>
      </w:r>
      <w:r w:rsidR="0034543B" w:rsidRPr="00AD2FDA">
        <w:rPr>
          <w:b/>
        </w:rPr>
        <w:t xml:space="preserve">. </w:t>
      </w:r>
      <w:r w:rsidR="0034543B" w:rsidRPr="00AD2FDA">
        <w:t>Sophie Duncan, National Coordinating centre for public engagement: University of Exeter.</w:t>
      </w:r>
    </w:p>
    <w:p w:rsidR="00F02B5C" w:rsidRPr="00AD2FDA" w:rsidRDefault="00D9261F" w:rsidP="00F02B5C">
      <w:pPr>
        <w:pStyle w:val="ListParagraph"/>
        <w:numPr>
          <w:ilvl w:val="0"/>
          <w:numId w:val="9"/>
        </w:numPr>
        <w:jc w:val="both"/>
      </w:pPr>
      <w:r w:rsidRPr="00AD2FDA">
        <w:lastRenderedPageBreak/>
        <w:t xml:space="preserve">Organise the participants into working groups, a balance of </w:t>
      </w:r>
      <w:r w:rsidR="00FD2C16" w:rsidRPr="00AD2FDA">
        <w:t xml:space="preserve">widening participation and </w:t>
      </w:r>
      <w:r w:rsidRPr="00AD2FDA">
        <w:t xml:space="preserve">outreach practitioners and STEM lecturers and </w:t>
      </w:r>
      <w:r w:rsidR="00F02B5C" w:rsidRPr="00AD2FDA">
        <w:t>provide</w:t>
      </w:r>
      <w:r w:rsidRPr="00AD2FDA">
        <w:t xml:space="preserve"> them </w:t>
      </w:r>
      <w:r w:rsidR="00F02B5C" w:rsidRPr="00AD2FDA">
        <w:t>with flip chart paper and markers</w:t>
      </w:r>
      <w:r w:rsidR="00FD2C16" w:rsidRPr="00AD2FDA">
        <w:t>.</w:t>
      </w:r>
    </w:p>
    <w:p w:rsidR="00973688" w:rsidRPr="00AD2FDA" w:rsidRDefault="00F02B5C" w:rsidP="00F02B5C">
      <w:pPr>
        <w:pStyle w:val="ListParagraph"/>
        <w:numPr>
          <w:ilvl w:val="0"/>
          <w:numId w:val="9"/>
        </w:numPr>
        <w:jc w:val="both"/>
      </w:pPr>
      <w:r w:rsidRPr="00AD2FDA">
        <w:t>A</w:t>
      </w:r>
      <w:r w:rsidR="00D9261F" w:rsidRPr="00AD2FDA">
        <w:t xml:space="preserve">sk the </w:t>
      </w:r>
      <w:r w:rsidRPr="00AD2FDA">
        <w:t xml:space="preserve">groups </w:t>
      </w:r>
      <w:r w:rsidR="00D9261F" w:rsidRPr="00AD2FDA">
        <w:t>to plan an engagement activity for widening participation students</w:t>
      </w:r>
      <w:r w:rsidRPr="00AD2FDA">
        <w:t xml:space="preserve">, mindful of the issues just raised in the audio clip. </w:t>
      </w:r>
      <w:r w:rsidR="00D9261F" w:rsidRPr="00AD2FDA">
        <w:t xml:space="preserve">(See Appendix </w:t>
      </w:r>
      <w:r w:rsidR="0085355B" w:rsidRPr="00AD2FDA">
        <w:t>1</w:t>
      </w:r>
      <w:r w:rsidR="00D9261F" w:rsidRPr="00AD2FDA">
        <w:t>e</w:t>
      </w:r>
      <w:r w:rsidRPr="00AD2FDA">
        <w:t xml:space="preserve"> for questions to support their thinking</w:t>
      </w:r>
      <w:r w:rsidR="00D9261F" w:rsidRPr="00AD2FDA">
        <w:t>)</w:t>
      </w:r>
      <w:r w:rsidRPr="00AD2FDA">
        <w:t>.</w:t>
      </w:r>
    </w:p>
    <w:p w:rsidR="00F02B5C" w:rsidRPr="00AD2FDA" w:rsidRDefault="00F02B5C" w:rsidP="00F02B5C">
      <w:pPr>
        <w:pStyle w:val="ListParagraph"/>
        <w:numPr>
          <w:ilvl w:val="0"/>
          <w:numId w:val="9"/>
        </w:numPr>
        <w:jc w:val="both"/>
      </w:pPr>
      <w:r w:rsidRPr="00AD2FDA">
        <w:t>Working groups should then share their ideas with the whole group.</w:t>
      </w:r>
    </w:p>
    <w:p w:rsidR="00F02B5C" w:rsidRPr="00AD2FDA" w:rsidRDefault="00F02B5C" w:rsidP="00F02B5C">
      <w:pPr>
        <w:pStyle w:val="ListParagraph"/>
        <w:numPr>
          <w:ilvl w:val="0"/>
          <w:numId w:val="9"/>
        </w:numPr>
        <w:jc w:val="both"/>
      </w:pPr>
      <w:r w:rsidRPr="00AD2FDA">
        <w:t>Take feedback from the staff about what they have gained from the activity and how things will move forward from this point.</w:t>
      </w:r>
    </w:p>
    <w:p w:rsidR="00296E8F" w:rsidRPr="00AD2FDA" w:rsidRDefault="00296E8F" w:rsidP="00296E8F">
      <w:r w:rsidRPr="00AD2FDA">
        <w:rPr>
          <w:b/>
        </w:rPr>
        <w:t xml:space="preserve">Other ideas: </w:t>
      </w:r>
      <w:r w:rsidR="0040484E" w:rsidRPr="00AD2FDA">
        <w:t xml:space="preserve">Use the featured </w:t>
      </w:r>
      <w:r w:rsidRPr="00AD2FDA">
        <w:t xml:space="preserve">clips </w:t>
      </w:r>
      <w:r w:rsidR="00DC77BD" w:rsidRPr="00AD2FDA">
        <w:t xml:space="preserve">and </w:t>
      </w:r>
      <w:r w:rsidR="0040484E" w:rsidRPr="00AD2FDA">
        <w:t xml:space="preserve">the </w:t>
      </w:r>
      <w:r w:rsidR="00DC77BD" w:rsidRPr="00AD2FDA">
        <w:t xml:space="preserve">resources in </w:t>
      </w:r>
      <w:r w:rsidR="0040484E" w:rsidRPr="00AD2FDA">
        <w:t xml:space="preserve">the </w:t>
      </w:r>
      <w:r w:rsidR="00DC77BD" w:rsidRPr="00AD2FDA">
        <w:t xml:space="preserve">appendices </w:t>
      </w:r>
      <w:r w:rsidRPr="00AD2FDA">
        <w:t>to support the following activities:</w:t>
      </w:r>
    </w:p>
    <w:p w:rsidR="00296E8F" w:rsidRPr="00AD2FDA" w:rsidRDefault="00FD2C16" w:rsidP="00296E8F">
      <w:pPr>
        <w:pStyle w:val="ListParagraph"/>
        <w:numPr>
          <w:ilvl w:val="0"/>
          <w:numId w:val="8"/>
        </w:numPr>
      </w:pPr>
      <w:r w:rsidRPr="00AD2FDA">
        <w:t>Setting up</w:t>
      </w:r>
      <w:r w:rsidR="008651DD" w:rsidRPr="00AD2FDA">
        <w:t xml:space="preserve"> a community of practice for widening participation</w:t>
      </w:r>
      <w:r w:rsidRPr="00AD2FDA">
        <w:t>.</w:t>
      </w:r>
    </w:p>
    <w:p w:rsidR="00973688" w:rsidRPr="00AD2FDA" w:rsidRDefault="00DC77BD" w:rsidP="00296E8F">
      <w:pPr>
        <w:pStyle w:val="ListParagraph"/>
        <w:numPr>
          <w:ilvl w:val="0"/>
          <w:numId w:val="8"/>
        </w:numPr>
      </w:pPr>
      <w:r w:rsidRPr="00AD2FDA">
        <w:t>Setting up a peer-peer learning scheme with schools and FE Colleges</w:t>
      </w:r>
      <w:r w:rsidR="00FD2C16" w:rsidRPr="00AD2FDA">
        <w:t>.</w:t>
      </w:r>
    </w:p>
    <w:p w:rsidR="00972219" w:rsidRDefault="00972219" w:rsidP="00972219">
      <w:pPr>
        <w:jc w:val="center"/>
        <w:rPr>
          <w:b/>
          <w:sz w:val="28"/>
          <w:szCs w:val="28"/>
        </w:rPr>
      </w:pPr>
    </w:p>
    <w:p w:rsidR="00972219" w:rsidRDefault="00972219" w:rsidP="00972219">
      <w:pPr>
        <w:jc w:val="center"/>
        <w:rPr>
          <w:b/>
          <w:sz w:val="28"/>
          <w:szCs w:val="28"/>
        </w:rPr>
      </w:pPr>
    </w:p>
    <w:p w:rsidR="00972219" w:rsidRDefault="00972219" w:rsidP="00972219">
      <w:pPr>
        <w:jc w:val="center"/>
        <w:rPr>
          <w:b/>
          <w:sz w:val="28"/>
          <w:szCs w:val="28"/>
        </w:rPr>
      </w:pPr>
    </w:p>
    <w:p w:rsidR="00972219" w:rsidRDefault="00972219" w:rsidP="00972219">
      <w:pPr>
        <w:jc w:val="center"/>
        <w:rPr>
          <w:b/>
          <w:sz w:val="28"/>
          <w:szCs w:val="28"/>
        </w:rPr>
      </w:pPr>
    </w:p>
    <w:p w:rsidR="00972219" w:rsidRDefault="00972219" w:rsidP="00972219">
      <w:pPr>
        <w:jc w:val="center"/>
        <w:rPr>
          <w:b/>
          <w:sz w:val="28"/>
          <w:szCs w:val="28"/>
        </w:rPr>
      </w:pPr>
    </w:p>
    <w:p w:rsidR="00972219" w:rsidRDefault="00972219" w:rsidP="00972219">
      <w:pPr>
        <w:jc w:val="center"/>
        <w:rPr>
          <w:b/>
          <w:sz w:val="28"/>
          <w:szCs w:val="28"/>
        </w:rPr>
      </w:pPr>
    </w:p>
    <w:p w:rsidR="00972219" w:rsidRDefault="00972219" w:rsidP="00972219">
      <w:pPr>
        <w:jc w:val="center"/>
        <w:rPr>
          <w:b/>
          <w:sz w:val="28"/>
          <w:szCs w:val="28"/>
        </w:rPr>
      </w:pPr>
    </w:p>
    <w:p w:rsidR="00972219" w:rsidRDefault="00972219" w:rsidP="00972219">
      <w:pPr>
        <w:jc w:val="center"/>
        <w:rPr>
          <w:b/>
          <w:sz w:val="28"/>
          <w:szCs w:val="28"/>
        </w:rPr>
      </w:pPr>
    </w:p>
    <w:p w:rsidR="00972219" w:rsidRDefault="00972219" w:rsidP="00972219">
      <w:pPr>
        <w:jc w:val="center"/>
        <w:rPr>
          <w:b/>
          <w:sz w:val="28"/>
          <w:szCs w:val="28"/>
        </w:rPr>
      </w:pPr>
    </w:p>
    <w:p w:rsidR="00972219" w:rsidRDefault="00972219" w:rsidP="00972219">
      <w:pPr>
        <w:jc w:val="center"/>
        <w:rPr>
          <w:b/>
          <w:sz w:val="28"/>
          <w:szCs w:val="28"/>
        </w:rPr>
      </w:pPr>
    </w:p>
    <w:p w:rsidR="00972219" w:rsidRDefault="00972219" w:rsidP="00972219">
      <w:pPr>
        <w:jc w:val="center"/>
        <w:rPr>
          <w:b/>
          <w:sz w:val="28"/>
          <w:szCs w:val="28"/>
        </w:rPr>
      </w:pPr>
    </w:p>
    <w:p w:rsidR="00972219" w:rsidRDefault="00972219" w:rsidP="00972219">
      <w:pPr>
        <w:jc w:val="center"/>
        <w:rPr>
          <w:b/>
          <w:sz w:val="28"/>
          <w:szCs w:val="28"/>
        </w:rPr>
      </w:pPr>
    </w:p>
    <w:p w:rsidR="00307C80" w:rsidRDefault="00307C80" w:rsidP="00972219">
      <w:pPr>
        <w:jc w:val="center"/>
        <w:rPr>
          <w:b/>
          <w:sz w:val="28"/>
          <w:szCs w:val="28"/>
        </w:rPr>
      </w:pPr>
    </w:p>
    <w:p w:rsidR="00307C80" w:rsidRDefault="00307C80" w:rsidP="00972219">
      <w:pPr>
        <w:jc w:val="center"/>
        <w:rPr>
          <w:b/>
          <w:sz w:val="28"/>
          <w:szCs w:val="28"/>
        </w:rPr>
      </w:pPr>
    </w:p>
    <w:p w:rsidR="00307C80" w:rsidRDefault="00307C80" w:rsidP="00972219">
      <w:pPr>
        <w:jc w:val="center"/>
        <w:rPr>
          <w:b/>
          <w:sz w:val="28"/>
          <w:szCs w:val="28"/>
        </w:rPr>
      </w:pPr>
    </w:p>
    <w:p w:rsidR="00307C80" w:rsidRDefault="00307C80" w:rsidP="00972219">
      <w:pPr>
        <w:jc w:val="center"/>
        <w:rPr>
          <w:b/>
          <w:sz w:val="28"/>
          <w:szCs w:val="28"/>
        </w:rPr>
      </w:pPr>
    </w:p>
    <w:p w:rsidR="00307C80" w:rsidRDefault="00307C80" w:rsidP="00972219">
      <w:pPr>
        <w:jc w:val="center"/>
        <w:rPr>
          <w:b/>
          <w:sz w:val="28"/>
          <w:szCs w:val="28"/>
        </w:rPr>
      </w:pPr>
    </w:p>
    <w:p w:rsidR="00307C80" w:rsidRDefault="00307C80" w:rsidP="00972219">
      <w:pPr>
        <w:jc w:val="center"/>
        <w:rPr>
          <w:b/>
          <w:sz w:val="28"/>
          <w:szCs w:val="28"/>
        </w:rPr>
      </w:pPr>
    </w:p>
    <w:p w:rsidR="00972219" w:rsidRDefault="00972219" w:rsidP="009722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Appendix 1a</w:t>
      </w:r>
    </w:p>
    <w:p w:rsidR="00972219" w:rsidRDefault="00972219" w:rsidP="00972219">
      <w:pPr>
        <w:jc w:val="both"/>
        <w:rPr>
          <w:sz w:val="24"/>
          <w:szCs w:val="24"/>
        </w:rPr>
      </w:pPr>
      <w:r w:rsidRPr="00FC43A2">
        <w:rPr>
          <w:b/>
          <w:sz w:val="24"/>
          <w:szCs w:val="24"/>
        </w:rPr>
        <w:t>Definition:</w:t>
      </w:r>
      <w:r>
        <w:rPr>
          <w:sz w:val="24"/>
          <w:szCs w:val="24"/>
        </w:rPr>
        <w:t xml:space="preserve"> “A community of practice is a group of people who share a common concern, a set of problems, or an interest in a topic and who come together to fulfil both individual and groups goals.” </w:t>
      </w:r>
    </w:p>
    <w:p w:rsidR="00972219" w:rsidRDefault="00972219" w:rsidP="00972219">
      <w:pPr>
        <w:jc w:val="both"/>
        <w:rPr>
          <w:sz w:val="24"/>
          <w:szCs w:val="24"/>
        </w:rPr>
      </w:pPr>
      <w:r>
        <w:rPr>
          <w:sz w:val="24"/>
          <w:szCs w:val="24"/>
        </w:rPr>
        <w:t>(Wenger, E; McDermott, R; Snyder, W. (2002) Cultivating Communities of Practice: A Guide to Managing Knowledge, Boston, MA: Harvard Business School Press.)</w:t>
      </w:r>
    </w:p>
    <w:p w:rsidR="00972219" w:rsidRDefault="00972219" w:rsidP="00972219">
      <w:pPr>
        <w:jc w:val="both"/>
        <w:rPr>
          <w:b/>
          <w:sz w:val="28"/>
          <w:szCs w:val="28"/>
        </w:rPr>
      </w:pPr>
    </w:p>
    <w:p w:rsidR="00972219" w:rsidRPr="008C7347" w:rsidRDefault="00972219" w:rsidP="00972219">
      <w:pPr>
        <w:jc w:val="center"/>
        <w:rPr>
          <w:b/>
          <w:sz w:val="28"/>
          <w:szCs w:val="28"/>
        </w:rPr>
      </w:pPr>
      <w:r w:rsidRPr="00684C59">
        <w:rPr>
          <w:b/>
          <w:sz w:val="28"/>
          <w:szCs w:val="28"/>
        </w:rPr>
        <w:t xml:space="preserve">Appendix </w:t>
      </w:r>
      <w:r>
        <w:rPr>
          <w:b/>
          <w:sz w:val="28"/>
          <w:szCs w:val="28"/>
        </w:rPr>
        <w:t>1b</w:t>
      </w:r>
    </w:p>
    <w:p w:rsidR="00972219" w:rsidRDefault="00307C80" w:rsidP="00972219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group id="_x0000_s1026" style="position:absolute;margin-left:-15.35pt;margin-top:11.1pt;width:518.95pt;height:223.45pt;z-index:251663360" coordorigin="872,4555" coordsize="10379,4469">
            <v:roundrect id="_x0000_s1027" style="position:absolute;left:3702;top:5127;width:2025;height:1226" arcsize="10923f">
              <v:textbox style="mso-next-textbox:#_x0000_s1027">
                <w:txbxContent>
                  <w:p w:rsidR="00972219" w:rsidRPr="009F7E33" w:rsidRDefault="00972219" w:rsidP="00972219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9F7E33">
                      <w:rPr>
                        <w:b/>
                        <w:sz w:val="32"/>
                        <w:szCs w:val="32"/>
                      </w:rPr>
                      <w:t>Community of Practice</w:t>
                    </w:r>
                  </w:p>
                </w:txbxContent>
              </v:textbox>
            </v:roundrect>
            <v:oval id="_x0000_s1028" style="position:absolute;left:872;top:4555;width:2164;height:689">
              <v:textbox style="mso-next-textbox:#_x0000_s1028">
                <w:txbxContent>
                  <w:p w:rsidR="00972219" w:rsidRPr="009F7E33" w:rsidRDefault="00972219" w:rsidP="0097221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9F7E33">
                      <w:rPr>
                        <w:b/>
                        <w:sz w:val="24"/>
                        <w:szCs w:val="24"/>
                      </w:rPr>
                      <w:t>Best Practice</w:t>
                    </w:r>
                  </w:p>
                </w:txbxContent>
              </v:textbox>
            </v:oval>
            <v:oval id="_x0000_s1029" style="position:absolute;left:1178;top:6407;width:1644;height:705">
              <v:textbox style="mso-next-textbox:#_x0000_s1029">
                <w:txbxContent>
                  <w:p w:rsidR="00972219" w:rsidRPr="009F7E33" w:rsidRDefault="00972219" w:rsidP="0097221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Purposes</w:t>
                    </w:r>
                  </w:p>
                </w:txbxContent>
              </v:textbox>
            </v:oval>
            <v:oval id="_x0000_s1030" style="position:absolute;left:1141;top:5502;width:1644;height:699">
              <v:textbox style="mso-next-textbox:#_x0000_s1030">
                <w:txbxContent>
                  <w:p w:rsidR="00972219" w:rsidRPr="009F7E33" w:rsidRDefault="00972219" w:rsidP="0097221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Goals</w:t>
                    </w:r>
                  </w:p>
                </w:txbxContent>
              </v:textbox>
            </v:oval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1" type="#_x0000_t13" style="position:absolute;left:3109;top:4984;width:428;height:287;rotation:2020322fd" fillcolor="red" strokecolor="#c00000"/>
            <v:shape id="_x0000_s1032" type="#_x0000_t13" style="position:absolute;left:3091;top:5661;width:428;height:287" fillcolor="red" strokecolor="#c00000"/>
            <v:shape id="_x0000_s1033" type="#_x0000_t13" style="position:absolute;left:3091;top:6353;width:428;height:287;rotation:-25184002fd" fillcolor="red" strokecolor="#c00000"/>
            <v:shape id="_x0000_s1034" type="#_x0000_t13" style="position:absolute;left:5781;top:6299;width:966;height:286;rotation:2424066fd" fillcolor="#00b0f0" strokecolor="#0070c0"/>
            <v:oval id="_x0000_s1035" style="position:absolute;left:6473;top:5236;width:1888;height:1033">
              <v:textbox style="mso-next-textbox:#_x0000_s1035">
                <w:txbxContent>
                  <w:p w:rsidR="00972219" w:rsidRPr="009F7E33" w:rsidRDefault="00972219" w:rsidP="0097221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New Knowledge</w:t>
                    </w:r>
                  </w:p>
                </w:txbxContent>
              </v:textbox>
            </v:oval>
            <v:shape id="_x0000_s1036" type="#_x0000_t13" style="position:absolute;left:5897;top:5620;width:428;height:287" fillcolor="#00b0f0" strokecolor="#0070c0"/>
            <v:oval id="_x0000_s1037" style="position:absolute;left:9089;top:5017;width:2162;height:1478">
              <v:textbox style="mso-next-textbox:#_x0000_s1037">
                <w:txbxContent>
                  <w:p w:rsidR="00972219" w:rsidRPr="009F7E33" w:rsidRDefault="00972219" w:rsidP="0097221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Advances in </w:t>
                    </w: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ProfessionalPractice</w:t>
                    </w:r>
                    <w:proofErr w:type="spellEnd"/>
                  </w:p>
                </w:txbxContent>
              </v:textbox>
            </v:oval>
            <v:shape id="_x0000_s1038" type="#_x0000_t13" style="position:absolute;left:8513;top:5617;width:428;height:287" fillcolor="#00b0f0" strokecolor="#0070c0"/>
            <v:oval id="_x0000_s1039" style="position:absolute;left:6433;top:6788;width:2255;height:1133">
              <v:textbox style="mso-next-textbox:#_x0000_s1039">
                <w:txbxContent>
                  <w:p w:rsidR="00972219" w:rsidRPr="009F7E33" w:rsidRDefault="00972219" w:rsidP="00972219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Activities and Technologies</w:t>
                    </w:r>
                  </w:p>
                </w:txbxContent>
              </v:textbox>
            </v:oval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040" type="#_x0000_t69" style="position:absolute;left:5092;top:6705;width:1362;height:314;rotation:2343260fd" fillcolor="#92d050" strokecolor="#00b05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4427;top:6862;width:1552;height:570" filled="f" stroked="f">
              <v:textbox style="mso-next-textbox:#_x0000_s1041">
                <w:txbxContent>
                  <w:p w:rsidR="00972219" w:rsidRPr="00A73485" w:rsidRDefault="00972219" w:rsidP="00972219">
                    <w:pPr>
                      <w:jc w:val="center"/>
                      <w:rPr>
                        <w:b/>
                        <w:color w:val="00B050"/>
                        <w:sz w:val="32"/>
                        <w:szCs w:val="32"/>
                      </w:rPr>
                    </w:pPr>
                    <w:r w:rsidRPr="00A73485">
                      <w:rPr>
                        <w:b/>
                        <w:color w:val="00B050"/>
                        <w:sz w:val="32"/>
                        <w:szCs w:val="32"/>
                      </w:rPr>
                      <w:t>Support</w:t>
                    </w:r>
                  </w:p>
                </w:txbxContent>
              </v:textbox>
            </v:shape>
            <v:shape id="_x0000_s1042" type="#_x0000_t69" style="position:absolute;left:3535;top:7037;width:1362;height:314;rotation:90" fillcolor="#92d050" strokecolor="#00b050"/>
            <v:rect id="_x0000_s1043" style="position:absolute;left:2830;top:8002;width:2888;height:1022">
              <v:textbox style="mso-next-textbox:#_x0000_s1043">
                <w:txbxContent>
                  <w:p w:rsidR="00972219" w:rsidRPr="00A73485" w:rsidRDefault="00972219" w:rsidP="00972219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b/>
                        <w:sz w:val="24"/>
                        <w:szCs w:val="24"/>
                      </w:rPr>
                    </w:pPr>
                    <w:r w:rsidRPr="00A73485">
                      <w:rPr>
                        <w:b/>
                        <w:sz w:val="24"/>
                        <w:szCs w:val="24"/>
                      </w:rPr>
                      <w:t>Face to face meetings</w:t>
                    </w:r>
                  </w:p>
                  <w:p w:rsidR="00972219" w:rsidRPr="00A73485" w:rsidRDefault="00972219" w:rsidP="00972219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b/>
                        <w:sz w:val="24"/>
                        <w:szCs w:val="24"/>
                      </w:rPr>
                    </w:pPr>
                    <w:r w:rsidRPr="00A73485">
                      <w:rPr>
                        <w:b/>
                        <w:sz w:val="24"/>
                        <w:szCs w:val="24"/>
                      </w:rPr>
                      <w:t>Online communities</w:t>
                    </w:r>
                  </w:p>
                </w:txbxContent>
              </v:textbox>
            </v:rect>
          </v:group>
        </w:pict>
      </w:r>
    </w:p>
    <w:p w:rsidR="00972219" w:rsidRDefault="00972219" w:rsidP="00972219">
      <w:pPr>
        <w:rPr>
          <w:sz w:val="24"/>
          <w:szCs w:val="24"/>
        </w:rPr>
      </w:pPr>
    </w:p>
    <w:p w:rsidR="00972219" w:rsidRDefault="00972219" w:rsidP="00972219">
      <w:pPr>
        <w:rPr>
          <w:sz w:val="24"/>
          <w:szCs w:val="24"/>
        </w:rPr>
      </w:pPr>
    </w:p>
    <w:p w:rsidR="00972219" w:rsidRDefault="00972219" w:rsidP="00972219">
      <w:pPr>
        <w:rPr>
          <w:sz w:val="24"/>
          <w:szCs w:val="24"/>
        </w:rPr>
      </w:pPr>
    </w:p>
    <w:p w:rsidR="00972219" w:rsidRDefault="00972219" w:rsidP="00972219">
      <w:pPr>
        <w:rPr>
          <w:sz w:val="24"/>
          <w:szCs w:val="24"/>
        </w:rPr>
      </w:pPr>
    </w:p>
    <w:p w:rsidR="00972219" w:rsidRDefault="00972219" w:rsidP="00972219">
      <w:pPr>
        <w:rPr>
          <w:sz w:val="24"/>
          <w:szCs w:val="24"/>
        </w:rPr>
      </w:pPr>
    </w:p>
    <w:p w:rsidR="00972219" w:rsidRDefault="00972219" w:rsidP="00972219">
      <w:pPr>
        <w:rPr>
          <w:sz w:val="24"/>
          <w:szCs w:val="24"/>
        </w:rPr>
      </w:pPr>
    </w:p>
    <w:p w:rsidR="00972219" w:rsidRDefault="00972219" w:rsidP="00972219">
      <w:pPr>
        <w:rPr>
          <w:sz w:val="24"/>
          <w:szCs w:val="24"/>
        </w:rPr>
      </w:pPr>
    </w:p>
    <w:p w:rsidR="00972219" w:rsidRDefault="00972219" w:rsidP="00972219">
      <w:pPr>
        <w:rPr>
          <w:sz w:val="24"/>
          <w:szCs w:val="24"/>
        </w:rPr>
      </w:pPr>
    </w:p>
    <w:p w:rsidR="00972219" w:rsidRDefault="00972219" w:rsidP="00972219">
      <w:pPr>
        <w:jc w:val="both"/>
        <w:rPr>
          <w:sz w:val="24"/>
          <w:szCs w:val="24"/>
        </w:rPr>
      </w:pPr>
    </w:p>
    <w:p w:rsidR="00972219" w:rsidRDefault="00972219" w:rsidP="00972219">
      <w:pPr>
        <w:jc w:val="both"/>
        <w:rPr>
          <w:sz w:val="24"/>
          <w:szCs w:val="24"/>
        </w:rPr>
      </w:pPr>
      <w:r>
        <w:rPr>
          <w:sz w:val="24"/>
          <w:szCs w:val="24"/>
        </w:rPr>
        <w:t>Communities of practice focus on best practices and create new knowledge to make advances in professional practice.  Interaction should take place on a regular basis through face to face meeting and online communities.  A community’s purposes and goals should inform the activities and technologies that support it.</w:t>
      </w:r>
    </w:p>
    <w:p w:rsidR="00307C80" w:rsidRDefault="00972219" w:rsidP="00307C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Schematic based on: Cambridge, D; Kaplan, S; </w:t>
      </w:r>
      <w:proofErr w:type="spellStart"/>
      <w:r>
        <w:rPr>
          <w:sz w:val="24"/>
          <w:szCs w:val="24"/>
        </w:rPr>
        <w:t>Suter</w:t>
      </w:r>
      <w:proofErr w:type="spellEnd"/>
      <w:r>
        <w:rPr>
          <w:sz w:val="24"/>
          <w:szCs w:val="24"/>
        </w:rPr>
        <w:t>, V. (2005) Community of Practice Design Guide.</w:t>
      </w:r>
      <w:r w:rsidR="00307C80">
        <w:rPr>
          <w:sz w:val="24"/>
          <w:szCs w:val="24"/>
        </w:rPr>
        <w:t xml:space="preserve"> </w:t>
      </w:r>
    </w:p>
    <w:p w:rsidR="00307C80" w:rsidRDefault="00307C80" w:rsidP="00307C80">
      <w:pPr>
        <w:jc w:val="both"/>
        <w:rPr>
          <w:sz w:val="24"/>
          <w:szCs w:val="24"/>
        </w:rPr>
      </w:pPr>
    </w:p>
    <w:p w:rsidR="00307C80" w:rsidRDefault="00307C80" w:rsidP="00307C80">
      <w:pPr>
        <w:jc w:val="both"/>
        <w:rPr>
          <w:sz w:val="24"/>
          <w:szCs w:val="24"/>
        </w:rPr>
      </w:pPr>
    </w:p>
    <w:p w:rsidR="00307C80" w:rsidRDefault="00307C80" w:rsidP="00307C80">
      <w:pPr>
        <w:jc w:val="both"/>
        <w:rPr>
          <w:sz w:val="24"/>
          <w:szCs w:val="24"/>
        </w:rPr>
      </w:pPr>
    </w:p>
    <w:p w:rsidR="00307C80" w:rsidRDefault="00307C80" w:rsidP="00307C80">
      <w:pPr>
        <w:jc w:val="both"/>
        <w:rPr>
          <w:sz w:val="24"/>
          <w:szCs w:val="24"/>
        </w:rPr>
      </w:pPr>
    </w:p>
    <w:p w:rsidR="00972219" w:rsidRPr="00307C80" w:rsidRDefault="00307C80" w:rsidP="00307C80">
      <w:pPr>
        <w:jc w:val="center"/>
        <w:rPr>
          <w:sz w:val="24"/>
          <w:szCs w:val="24"/>
        </w:rPr>
      </w:pPr>
      <w:r>
        <w:rPr>
          <w:b/>
          <w:noProof/>
          <w:sz w:val="28"/>
          <w:szCs w:val="28"/>
          <w:lang w:eastAsia="en-GB"/>
        </w:rPr>
        <w:pict>
          <v:rect id="_x0000_s1044" style="position:absolute;left:0;text-align:left;margin-left:5.2pt;margin-top:18.95pt;width:472.4pt;height:246pt;z-index:251665408"/>
        </w:pict>
      </w:r>
      <w:r w:rsidR="00972219">
        <w:rPr>
          <w:b/>
          <w:sz w:val="28"/>
          <w:szCs w:val="28"/>
        </w:rPr>
        <w:t>Appendix 1c</w:t>
      </w:r>
    </w:p>
    <w:p w:rsidR="00972219" w:rsidRDefault="00307C80" w:rsidP="0097221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shape id="_x0000_s1048" type="#_x0000_t202" style="position:absolute;left:0;text-align:left;margin-left:313.3pt;margin-top:17pt;width:107pt;height:43.5pt;z-index:251669504" stroked="f">
            <v:textbox style="mso-next-textbox:#_x0000_s1048">
              <w:txbxContent>
                <w:p w:rsidR="00972219" w:rsidRPr="00335DD2" w:rsidRDefault="00972219" w:rsidP="00972219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How</w:t>
                  </w:r>
                  <w:r w:rsidRPr="00335DD2">
                    <w:rPr>
                      <w:sz w:val="48"/>
                      <w:szCs w:val="48"/>
                    </w:rPr>
                    <w:t>?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en-GB"/>
        </w:rPr>
        <w:pict>
          <v:shape id="_x0000_s1045" type="#_x0000_t202" style="position:absolute;left:0;text-align:left;margin-left:51.3pt;margin-top:17pt;width:107pt;height:43.5pt;z-index:251666432" stroked="f">
            <v:textbox style="mso-next-textbox:#_x0000_s1045">
              <w:txbxContent>
                <w:p w:rsidR="00972219" w:rsidRPr="00335DD2" w:rsidRDefault="00972219" w:rsidP="00972219">
                  <w:pPr>
                    <w:jc w:val="center"/>
                    <w:rPr>
                      <w:sz w:val="48"/>
                      <w:szCs w:val="48"/>
                    </w:rPr>
                  </w:pPr>
                  <w:r w:rsidRPr="00335DD2">
                    <w:rPr>
                      <w:sz w:val="48"/>
                      <w:szCs w:val="48"/>
                    </w:rPr>
                    <w:t>Why?</w:t>
                  </w:r>
                </w:p>
              </w:txbxContent>
            </v:textbox>
          </v:shape>
        </w:pict>
      </w:r>
    </w:p>
    <w:p w:rsidR="00972219" w:rsidRDefault="00307C80" w:rsidP="0097221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shape id="_x0000_s1052" type="#_x0000_t13" style="position:absolute;left:0;text-align:left;margin-left:269.3pt;margin-top:24.8pt;width:44pt;height:17pt;rotation:2447264fd;flip:x;z-index:251673600"/>
        </w:pict>
      </w:r>
    </w:p>
    <w:p w:rsidR="00972219" w:rsidRDefault="00307C80" w:rsidP="0097221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oval id="_x0000_s1050" style="position:absolute;left:0;text-align:left;margin-left:172.7pt;margin-top:7.7pt;width:92pt;height:1in;z-index:251671552">
            <v:textbox style="mso-next-textbox:#_x0000_s1050">
              <w:txbxContent>
                <w:p w:rsidR="00972219" w:rsidRPr="00335DD2" w:rsidRDefault="00972219" w:rsidP="00972219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proofErr w:type="spellStart"/>
                  <w:r w:rsidRPr="00335DD2">
                    <w:rPr>
                      <w:b/>
                      <w:sz w:val="52"/>
                      <w:szCs w:val="52"/>
                    </w:rPr>
                    <w:t>CoP</w:t>
                  </w:r>
                  <w:proofErr w:type="spellEnd"/>
                </w:p>
              </w:txbxContent>
            </v:textbox>
          </v:oval>
        </w:pict>
      </w:r>
      <w:r>
        <w:rPr>
          <w:b/>
          <w:noProof/>
          <w:sz w:val="28"/>
          <w:szCs w:val="28"/>
          <w:lang w:eastAsia="en-GB"/>
        </w:rPr>
        <w:pict>
          <v:shape id="_x0000_s1051" type="#_x0000_t13" style="position:absolute;left:0;text-align:left;margin-left:114.3pt;margin-top:1.2pt;width:44pt;height:17pt;rotation:2447264fd;z-index:251672576"/>
        </w:pict>
      </w:r>
    </w:p>
    <w:p w:rsidR="00972219" w:rsidRDefault="00972219" w:rsidP="00972219">
      <w:pPr>
        <w:jc w:val="center"/>
        <w:rPr>
          <w:b/>
          <w:sz w:val="28"/>
          <w:szCs w:val="28"/>
        </w:rPr>
      </w:pPr>
    </w:p>
    <w:p w:rsidR="00972219" w:rsidRDefault="00307C80" w:rsidP="0097221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shape id="_x0000_s1049" type="#_x0000_t202" style="position:absolute;left:0;text-align:left;margin-left:321.6pt;margin-top:13.85pt;width:133pt;height:51pt;z-index:251670528" stroked="f">
            <v:textbox style="mso-next-textbox:#_x0000_s1049">
              <w:txbxContent>
                <w:p w:rsidR="00972219" w:rsidRPr="00335DD2" w:rsidRDefault="00972219" w:rsidP="00972219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Sustaining</w:t>
                  </w:r>
                  <w:r w:rsidRPr="00335DD2">
                    <w:rPr>
                      <w:sz w:val="48"/>
                      <w:szCs w:val="48"/>
                    </w:rPr>
                    <w:t>?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en-GB"/>
        </w:rPr>
        <w:pict>
          <v:shape id="_x0000_s1046" type="#_x0000_t202" style="position:absolute;left:0;text-align:left;margin-left:19.15pt;margin-top:19.85pt;width:107pt;height:51pt;z-index:251667456" stroked="f">
            <v:textbox style="mso-next-textbox:#_x0000_s1046">
              <w:txbxContent>
                <w:p w:rsidR="00972219" w:rsidRPr="00335DD2" w:rsidRDefault="00972219" w:rsidP="00972219">
                  <w:pPr>
                    <w:jc w:val="center"/>
                    <w:rPr>
                      <w:sz w:val="48"/>
                      <w:szCs w:val="48"/>
                    </w:rPr>
                  </w:pPr>
                  <w:proofErr w:type="gramStart"/>
                  <w:r>
                    <w:rPr>
                      <w:sz w:val="48"/>
                      <w:szCs w:val="48"/>
                    </w:rPr>
                    <w:t>Design</w:t>
                  </w:r>
                  <w:r w:rsidRPr="00335DD2">
                    <w:rPr>
                      <w:sz w:val="48"/>
                      <w:szCs w:val="48"/>
                    </w:rPr>
                    <w:t>?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en-GB"/>
        </w:rPr>
        <w:pict>
          <v:shape id="_x0000_s1053" type="#_x0000_t13" style="position:absolute;left:0;text-align:left;margin-left:126.15pt;margin-top:9.85pt;width:44pt;height:17pt;rotation:2447264fd;flip:y;z-index:251674624"/>
        </w:pict>
      </w:r>
      <w:r>
        <w:rPr>
          <w:b/>
          <w:noProof/>
          <w:sz w:val="28"/>
          <w:szCs w:val="28"/>
          <w:lang w:eastAsia="en-GB"/>
        </w:rPr>
        <w:pict>
          <v:shape id="_x0000_s1054" type="#_x0000_t13" style="position:absolute;left:0;text-align:left;margin-left:263.75pt;margin-top:9.85pt;width:44pt;height:17pt;rotation:2447264fd;flip:x y;z-index:251675648"/>
        </w:pict>
      </w:r>
      <w:r>
        <w:rPr>
          <w:b/>
          <w:noProof/>
          <w:sz w:val="28"/>
          <w:szCs w:val="28"/>
          <w:lang w:eastAsia="en-GB"/>
        </w:rPr>
        <w:pict>
          <v:shape id="_x0000_s1055" type="#_x0000_t13" style="position:absolute;left:0;text-align:left;margin-left:199.6pt;margin-top:40.35pt;width:44pt;height:17pt;rotation:5918004fd;flip:y;z-index:251676672"/>
        </w:pict>
      </w:r>
    </w:p>
    <w:p w:rsidR="00972219" w:rsidRDefault="00972219" w:rsidP="00972219">
      <w:pPr>
        <w:jc w:val="center"/>
        <w:rPr>
          <w:b/>
          <w:sz w:val="28"/>
          <w:szCs w:val="28"/>
        </w:rPr>
      </w:pPr>
    </w:p>
    <w:p w:rsidR="00972219" w:rsidRDefault="00307C80" w:rsidP="0097221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shape id="_x0000_s1047" type="#_x0000_t202" style="position:absolute;left:0;text-align:left;margin-left:172.7pt;margin-top:17.55pt;width:107pt;height:30pt;z-index:251668480" stroked="f">
            <v:textbox style="mso-next-textbox:#_x0000_s1047">
              <w:txbxContent>
                <w:p w:rsidR="00972219" w:rsidRPr="00335DD2" w:rsidRDefault="00972219" w:rsidP="00972219">
                  <w:pPr>
                    <w:jc w:val="center"/>
                    <w:rPr>
                      <w:sz w:val="48"/>
                      <w:szCs w:val="48"/>
                    </w:rPr>
                  </w:pPr>
                  <w:proofErr w:type="gramStart"/>
                  <w:r>
                    <w:rPr>
                      <w:sz w:val="48"/>
                      <w:szCs w:val="48"/>
                    </w:rPr>
                    <w:t>Growth</w:t>
                  </w:r>
                  <w:r w:rsidRPr="00335DD2">
                    <w:rPr>
                      <w:sz w:val="48"/>
                      <w:szCs w:val="48"/>
                    </w:rPr>
                    <w:t>?</w:t>
                  </w:r>
                  <w:proofErr w:type="gramEnd"/>
                </w:p>
              </w:txbxContent>
            </v:textbox>
          </v:shape>
        </w:pict>
      </w:r>
    </w:p>
    <w:p w:rsidR="00972219" w:rsidRDefault="00972219" w:rsidP="00972219">
      <w:pPr>
        <w:jc w:val="center"/>
        <w:rPr>
          <w:b/>
          <w:sz w:val="28"/>
          <w:szCs w:val="28"/>
        </w:rPr>
      </w:pPr>
    </w:p>
    <w:p w:rsidR="00972219" w:rsidRDefault="00972219" w:rsidP="00972219">
      <w:pPr>
        <w:jc w:val="center"/>
        <w:rPr>
          <w:b/>
          <w:sz w:val="28"/>
          <w:szCs w:val="28"/>
        </w:rPr>
      </w:pPr>
    </w:p>
    <w:p w:rsidR="00972219" w:rsidRPr="006C143F" w:rsidRDefault="00972219" w:rsidP="00972219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6C143F">
        <w:rPr>
          <w:b/>
          <w:sz w:val="24"/>
          <w:szCs w:val="24"/>
        </w:rPr>
        <w:t>Why?</w:t>
      </w:r>
      <w:r w:rsidRPr="006C143F">
        <w:rPr>
          <w:sz w:val="24"/>
          <w:szCs w:val="24"/>
        </w:rPr>
        <w:t xml:space="preserve"> Participants should think about the purpose of the community of practice and what the benefit could be</w:t>
      </w:r>
      <w:r>
        <w:rPr>
          <w:sz w:val="24"/>
          <w:szCs w:val="24"/>
        </w:rPr>
        <w:t>.</w:t>
      </w:r>
    </w:p>
    <w:p w:rsidR="00972219" w:rsidRPr="006C143F" w:rsidRDefault="00972219" w:rsidP="00972219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6C143F">
        <w:rPr>
          <w:b/>
          <w:sz w:val="24"/>
          <w:szCs w:val="24"/>
        </w:rPr>
        <w:t>How?</w:t>
      </w:r>
      <w:r w:rsidRPr="006C143F">
        <w:rPr>
          <w:sz w:val="24"/>
          <w:szCs w:val="24"/>
        </w:rPr>
        <w:t xml:space="preserve"> Participants should think about pilot projects and launch events</w:t>
      </w:r>
      <w:r>
        <w:rPr>
          <w:sz w:val="24"/>
          <w:szCs w:val="24"/>
        </w:rPr>
        <w:t>.</w:t>
      </w:r>
    </w:p>
    <w:p w:rsidR="00972219" w:rsidRPr="006C143F" w:rsidRDefault="00972219" w:rsidP="00972219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6C143F">
        <w:rPr>
          <w:b/>
          <w:sz w:val="24"/>
          <w:szCs w:val="24"/>
        </w:rPr>
        <w:t xml:space="preserve">Design? </w:t>
      </w:r>
      <w:r w:rsidRPr="006C143F">
        <w:rPr>
          <w:sz w:val="24"/>
          <w:szCs w:val="24"/>
        </w:rPr>
        <w:t>Participants should define the activities, technologies and roles within the community of practice</w:t>
      </w:r>
      <w:r>
        <w:rPr>
          <w:sz w:val="24"/>
          <w:szCs w:val="24"/>
        </w:rPr>
        <w:t>.</w:t>
      </w:r>
    </w:p>
    <w:p w:rsidR="00972219" w:rsidRPr="006C143F" w:rsidRDefault="00972219" w:rsidP="00972219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6C143F">
        <w:rPr>
          <w:b/>
          <w:sz w:val="24"/>
          <w:szCs w:val="24"/>
        </w:rPr>
        <w:t>Growth?</w:t>
      </w:r>
      <w:r w:rsidRPr="006C143F">
        <w:rPr>
          <w:sz w:val="24"/>
          <w:szCs w:val="24"/>
        </w:rPr>
        <w:t xml:space="preserve"> Participants should think about how members can engage in collaborative work, sharing activities; projects and networking events.</w:t>
      </w:r>
    </w:p>
    <w:p w:rsidR="00972219" w:rsidRPr="006C143F" w:rsidRDefault="00972219" w:rsidP="00972219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6C143F">
        <w:rPr>
          <w:b/>
          <w:sz w:val="24"/>
          <w:szCs w:val="24"/>
        </w:rPr>
        <w:t>Sustaining?</w:t>
      </w:r>
      <w:r w:rsidRPr="006C143F">
        <w:rPr>
          <w:sz w:val="24"/>
          <w:szCs w:val="24"/>
        </w:rPr>
        <w:t xml:space="preserve"> Participants should think about how best to maintain and build on the activities, roles and technologies.  Think about the future.</w:t>
      </w:r>
    </w:p>
    <w:p w:rsidR="00972219" w:rsidRDefault="00972219" w:rsidP="00972219">
      <w:pPr>
        <w:rPr>
          <w:sz w:val="28"/>
          <w:szCs w:val="28"/>
        </w:rPr>
      </w:pPr>
    </w:p>
    <w:p w:rsidR="00972219" w:rsidRPr="00E22CC1" w:rsidRDefault="00972219" w:rsidP="00972219">
      <w:pPr>
        <w:jc w:val="center"/>
        <w:rPr>
          <w:b/>
          <w:sz w:val="28"/>
          <w:szCs w:val="28"/>
        </w:rPr>
      </w:pPr>
      <w:r w:rsidRPr="00E22CC1">
        <w:rPr>
          <w:b/>
          <w:sz w:val="28"/>
          <w:szCs w:val="28"/>
        </w:rPr>
        <w:t>Appendix 1d</w:t>
      </w:r>
    </w:p>
    <w:p w:rsidR="00972219" w:rsidRPr="006C143F" w:rsidRDefault="00972219" w:rsidP="00972219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6C143F">
        <w:rPr>
          <w:sz w:val="24"/>
          <w:szCs w:val="24"/>
        </w:rPr>
        <w:t>What are the common perceptions that the public have about the STEM subjects?</w:t>
      </w:r>
    </w:p>
    <w:p w:rsidR="00972219" w:rsidRPr="006C143F" w:rsidRDefault="00972219" w:rsidP="00972219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6C143F">
        <w:rPr>
          <w:sz w:val="24"/>
          <w:szCs w:val="24"/>
        </w:rPr>
        <w:t>Why do some members of the public feel that going to University is out of reach?</w:t>
      </w:r>
    </w:p>
    <w:p w:rsidR="00972219" w:rsidRPr="006C143F" w:rsidRDefault="00972219" w:rsidP="00972219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6C143F">
        <w:rPr>
          <w:sz w:val="24"/>
          <w:szCs w:val="24"/>
        </w:rPr>
        <w:t>Are schools giving a great enough insight into the STEM subjects?</w:t>
      </w:r>
    </w:p>
    <w:p w:rsidR="00972219" w:rsidRPr="006C143F" w:rsidRDefault="00972219" w:rsidP="00972219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6C143F">
        <w:rPr>
          <w:sz w:val="24"/>
          <w:szCs w:val="24"/>
        </w:rPr>
        <w:t>What are the public perceptions of scientists?</w:t>
      </w:r>
    </w:p>
    <w:p w:rsidR="00972219" w:rsidRDefault="00972219" w:rsidP="00972219">
      <w:pPr>
        <w:ind w:left="360"/>
        <w:rPr>
          <w:sz w:val="24"/>
          <w:szCs w:val="24"/>
        </w:rPr>
      </w:pPr>
    </w:p>
    <w:p w:rsidR="00307C80" w:rsidRDefault="00307C80" w:rsidP="00972219">
      <w:pPr>
        <w:ind w:left="360"/>
        <w:rPr>
          <w:sz w:val="24"/>
          <w:szCs w:val="24"/>
        </w:rPr>
      </w:pPr>
    </w:p>
    <w:p w:rsidR="00307C80" w:rsidRPr="006C143F" w:rsidRDefault="00307C80" w:rsidP="00972219">
      <w:pPr>
        <w:ind w:left="360"/>
        <w:rPr>
          <w:sz w:val="24"/>
          <w:szCs w:val="24"/>
        </w:rPr>
      </w:pPr>
    </w:p>
    <w:p w:rsidR="00307C80" w:rsidRDefault="00307C80" w:rsidP="00972219">
      <w:pPr>
        <w:ind w:left="360"/>
        <w:jc w:val="center"/>
        <w:rPr>
          <w:b/>
          <w:sz w:val="28"/>
          <w:szCs w:val="28"/>
        </w:rPr>
      </w:pPr>
    </w:p>
    <w:p w:rsidR="00972219" w:rsidRPr="00E22CC1" w:rsidRDefault="00972219" w:rsidP="00972219">
      <w:pPr>
        <w:ind w:left="360"/>
        <w:jc w:val="center"/>
        <w:rPr>
          <w:sz w:val="28"/>
          <w:szCs w:val="28"/>
        </w:rPr>
      </w:pPr>
      <w:bookmarkStart w:id="0" w:name="_GoBack"/>
      <w:bookmarkEnd w:id="0"/>
      <w:r w:rsidRPr="00E22CC1">
        <w:rPr>
          <w:b/>
          <w:sz w:val="28"/>
          <w:szCs w:val="28"/>
        </w:rPr>
        <w:t>Appendix 1e</w:t>
      </w:r>
    </w:p>
    <w:p w:rsidR="00972219" w:rsidRPr="006C143F" w:rsidRDefault="00972219" w:rsidP="0097221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6C143F">
        <w:rPr>
          <w:sz w:val="24"/>
          <w:szCs w:val="24"/>
        </w:rPr>
        <w:t>What is the purpose of the engagement activity?</w:t>
      </w:r>
    </w:p>
    <w:p w:rsidR="00972219" w:rsidRPr="006C143F" w:rsidRDefault="00972219" w:rsidP="0097221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6C143F">
        <w:rPr>
          <w:sz w:val="24"/>
          <w:szCs w:val="24"/>
        </w:rPr>
        <w:t>Who is you target audience?</w:t>
      </w:r>
    </w:p>
    <w:p w:rsidR="00972219" w:rsidRPr="006C143F" w:rsidRDefault="00972219" w:rsidP="0097221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6C143F">
        <w:rPr>
          <w:sz w:val="24"/>
          <w:szCs w:val="24"/>
        </w:rPr>
        <w:t>How can you get more informed about your target audience?</w:t>
      </w:r>
    </w:p>
    <w:p w:rsidR="00972219" w:rsidRPr="006C143F" w:rsidRDefault="00972219" w:rsidP="0097221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6C143F">
        <w:rPr>
          <w:sz w:val="24"/>
          <w:szCs w:val="24"/>
        </w:rPr>
        <w:t>Who can you work with to enhance the effectiveness of your outreach activity?</w:t>
      </w:r>
    </w:p>
    <w:p w:rsidR="00972219" w:rsidRPr="006C143F" w:rsidRDefault="00972219" w:rsidP="0097221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6C143F">
        <w:rPr>
          <w:sz w:val="24"/>
          <w:szCs w:val="24"/>
        </w:rPr>
        <w:t>How will you measure the impact of the activity?</w:t>
      </w:r>
    </w:p>
    <w:p w:rsidR="00972219" w:rsidRDefault="00972219" w:rsidP="002916A9">
      <w:pPr>
        <w:pStyle w:val="ListParagraph"/>
        <w:rPr>
          <w:sz w:val="21"/>
          <w:szCs w:val="21"/>
        </w:rPr>
      </w:pPr>
    </w:p>
    <w:p w:rsidR="00972219" w:rsidRDefault="00972219" w:rsidP="002916A9">
      <w:pPr>
        <w:pStyle w:val="ListParagraph"/>
        <w:rPr>
          <w:sz w:val="21"/>
          <w:szCs w:val="21"/>
        </w:rPr>
      </w:pPr>
    </w:p>
    <w:p w:rsidR="00972219" w:rsidRDefault="00972219" w:rsidP="002916A9">
      <w:pPr>
        <w:pStyle w:val="ListParagraph"/>
        <w:rPr>
          <w:sz w:val="21"/>
          <w:szCs w:val="21"/>
        </w:rPr>
      </w:pPr>
    </w:p>
    <w:p w:rsidR="00972219" w:rsidRDefault="00972219" w:rsidP="002916A9">
      <w:pPr>
        <w:pStyle w:val="ListParagraph"/>
        <w:rPr>
          <w:sz w:val="21"/>
          <w:szCs w:val="21"/>
        </w:rPr>
      </w:pPr>
    </w:p>
    <w:p w:rsidR="00972219" w:rsidRDefault="00972219" w:rsidP="002916A9">
      <w:pPr>
        <w:pStyle w:val="ListParagraph"/>
        <w:rPr>
          <w:sz w:val="21"/>
          <w:szCs w:val="21"/>
        </w:rPr>
      </w:pPr>
    </w:p>
    <w:p w:rsidR="002916A9" w:rsidRPr="0068143A" w:rsidRDefault="002916A9" w:rsidP="002916A9">
      <w:pPr>
        <w:pStyle w:val="ListParagraph"/>
        <w:numPr>
          <w:ilvl w:val="0"/>
          <w:numId w:val="8"/>
        </w:numPr>
        <w:spacing w:after="150" w:line="270" w:lineRule="atLeast"/>
        <w:jc w:val="center"/>
        <w:rPr>
          <w:rFonts w:ascii="Helvetica" w:eastAsia="Times New Roman" w:hAnsi="Helvetica" w:cs="Helvetica"/>
          <w:color w:val="000000"/>
          <w:sz w:val="20"/>
          <w:szCs w:val="20"/>
          <w:lang w:val="en"/>
        </w:rPr>
      </w:pPr>
      <w:r w:rsidRPr="003213A9">
        <w:rPr>
          <w:rFonts w:eastAsia="Times New Roman"/>
          <w:noProof/>
          <w:color w:val="4374B7"/>
          <w:lang w:eastAsia="en-GB"/>
        </w:rPr>
        <w:drawing>
          <wp:inline distT="0" distB="0" distL="0" distR="0" wp14:anchorId="4B862B46" wp14:editId="7536E897">
            <wp:extent cx="838200" cy="295275"/>
            <wp:effectExtent l="0" t="0" r="0" b="9525"/>
            <wp:docPr id="3" name="Picture 3" descr="Creative Commons Licenc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ative Commons Licenc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43A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br/>
      </w:r>
      <w:proofErr w:type="gramStart"/>
      <w:r w:rsidRPr="0068143A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t xml:space="preserve">Activity ideas for practitioners by </w:t>
      </w:r>
      <w:proofErr w:type="spellStart"/>
      <w:r w:rsidRPr="0068143A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t>Dr</w:t>
      </w:r>
      <w:proofErr w:type="spellEnd"/>
      <w:r w:rsidRPr="0068143A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t xml:space="preserve"> Tracey Sweet for the National HE STEM </w:t>
      </w:r>
      <w:proofErr w:type="spellStart"/>
      <w:r w:rsidRPr="0068143A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t>Programme</w:t>
      </w:r>
      <w:proofErr w:type="spellEnd"/>
      <w:r w:rsidRPr="0068143A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t xml:space="preserve"> is</w:t>
      </w:r>
      <w:proofErr w:type="gramEnd"/>
      <w:r w:rsidRPr="0068143A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t xml:space="preserve"> licensed under a </w:t>
      </w:r>
      <w:hyperlink r:id="rId12" w:history="1">
        <w:r w:rsidRPr="0068143A">
          <w:rPr>
            <w:rFonts w:ascii="Helvetica" w:eastAsia="Times New Roman" w:hAnsi="Helvetica" w:cs="Helvetica"/>
            <w:color w:val="4374B7"/>
            <w:sz w:val="20"/>
            <w:szCs w:val="20"/>
            <w:u w:val="single"/>
            <w:lang w:val="en"/>
          </w:rPr>
          <w:t>Creative Commons Attribution-</w:t>
        </w:r>
        <w:proofErr w:type="spellStart"/>
        <w:r w:rsidRPr="0068143A">
          <w:rPr>
            <w:rFonts w:ascii="Helvetica" w:eastAsia="Times New Roman" w:hAnsi="Helvetica" w:cs="Helvetica"/>
            <w:color w:val="4374B7"/>
            <w:sz w:val="20"/>
            <w:szCs w:val="20"/>
            <w:u w:val="single"/>
            <w:lang w:val="en"/>
          </w:rPr>
          <w:t>NonCommercial</w:t>
        </w:r>
        <w:proofErr w:type="spellEnd"/>
        <w:r w:rsidRPr="0068143A">
          <w:rPr>
            <w:rFonts w:ascii="Helvetica" w:eastAsia="Times New Roman" w:hAnsi="Helvetica" w:cs="Helvetica"/>
            <w:color w:val="4374B7"/>
            <w:sz w:val="20"/>
            <w:szCs w:val="20"/>
            <w:u w:val="single"/>
            <w:lang w:val="en"/>
          </w:rPr>
          <w:t xml:space="preserve"> 2.0 UK: England &amp; Wales License</w:t>
        </w:r>
      </w:hyperlink>
      <w:r w:rsidRPr="0068143A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t>.</w:t>
      </w:r>
    </w:p>
    <w:p w:rsidR="002916A9" w:rsidRPr="002916A9" w:rsidRDefault="002916A9" w:rsidP="002916A9">
      <w:pPr>
        <w:rPr>
          <w:sz w:val="21"/>
          <w:szCs w:val="21"/>
        </w:rPr>
      </w:pPr>
    </w:p>
    <w:sectPr w:rsidR="002916A9" w:rsidRPr="002916A9" w:rsidSect="004508C3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FDA" w:rsidRDefault="00AD2FDA" w:rsidP="00715890">
      <w:pPr>
        <w:spacing w:after="0" w:line="240" w:lineRule="auto"/>
      </w:pPr>
      <w:r>
        <w:separator/>
      </w:r>
    </w:p>
  </w:endnote>
  <w:endnote w:type="continuationSeparator" w:id="0">
    <w:p w:rsidR="00AD2FDA" w:rsidRDefault="00AD2FDA" w:rsidP="0071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DA" w:rsidRDefault="00AD2FD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:rsidR="00AD2FDA" w:rsidRDefault="00AD2F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FDA" w:rsidRDefault="00AD2FDA" w:rsidP="00715890">
      <w:pPr>
        <w:spacing w:after="0" w:line="240" w:lineRule="auto"/>
      </w:pPr>
      <w:r>
        <w:separator/>
      </w:r>
    </w:p>
  </w:footnote>
  <w:footnote w:type="continuationSeparator" w:id="0">
    <w:p w:rsidR="00AD2FDA" w:rsidRDefault="00AD2FDA" w:rsidP="0071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4"/>
        <w:szCs w:val="24"/>
      </w:rPr>
      <w:alias w:val="Title"/>
      <w:id w:val="77738743"/>
      <w:placeholder>
        <w:docPart w:val="E70D206F53694C36AAC9C133D9C7DA1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2FDA" w:rsidRPr="00715890" w:rsidRDefault="00AD2FDA" w:rsidP="00715890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="Arial" w:eastAsiaTheme="majorEastAsia" w:hAnsi="Arial" w:cs="Arial"/>
            <w:sz w:val="32"/>
            <w:szCs w:val="32"/>
          </w:rPr>
        </w:pPr>
        <w:r>
          <w:rPr>
            <w:rFonts w:ascii="Arial" w:hAnsi="Arial" w:cs="Arial"/>
            <w:sz w:val="24"/>
            <w:szCs w:val="24"/>
          </w:rPr>
          <w:t>Creative STEM W</w:t>
        </w:r>
        <w:r w:rsidRPr="00715890">
          <w:rPr>
            <w:rFonts w:ascii="Arial" w:hAnsi="Arial" w:cs="Arial"/>
            <w:sz w:val="24"/>
            <w:szCs w:val="24"/>
          </w:rPr>
          <w:t>ebsite</w:t>
        </w:r>
      </w:p>
    </w:sdtContent>
  </w:sdt>
  <w:p w:rsidR="00AD2FDA" w:rsidRDefault="00AD2F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4C00"/>
    <w:multiLevelType w:val="hybridMultilevel"/>
    <w:tmpl w:val="B8202E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078BE"/>
    <w:multiLevelType w:val="hybridMultilevel"/>
    <w:tmpl w:val="8CF03ABC"/>
    <w:lvl w:ilvl="0" w:tplc="21981A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B82C3F"/>
    <w:multiLevelType w:val="hybridMultilevel"/>
    <w:tmpl w:val="35A0A01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E35457F"/>
    <w:multiLevelType w:val="hybridMultilevel"/>
    <w:tmpl w:val="D7B6EC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55C45"/>
    <w:multiLevelType w:val="hybridMultilevel"/>
    <w:tmpl w:val="0BB81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8148A"/>
    <w:multiLevelType w:val="hybridMultilevel"/>
    <w:tmpl w:val="2D7E8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61D32"/>
    <w:multiLevelType w:val="hybridMultilevel"/>
    <w:tmpl w:val="8E388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161FB"/>
    <w:multiLevelType w:val="hybridMultilevel"/>
    <w:tmpl w:val="29CAA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5AC"/>
    <w:multiLevelType w:val="hybridMultilevel"/>
    <w:tmpl w:val="51025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43540"/>
    <w:multiLevelType w:val="hybridMultilevel"/>
    <w:tmpl w:val="21FE8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81C1B"/>
    <w:multiLevelType w:val="hybridMultilevel"/>
    <w:tmpl w:val="E9CCD15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AEE47CB"/>
    <w:multiLevelType w:val="hybridMultilevel"/>
    <w:tmpl w:val="1ABCE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3B43FD"/>
    <w:multiLevelType w:val="hybridMultilevel"/>
    <w:tmpl w:val="14F8C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890"/>
    <w:rsid w:val="00035C00"/>
    <w:rsid w:val="00061339"/>
    <w:rsid w:val="00064B3C"/>
    <w:rsid w:val="00070617"/>
    <w:rsid w:val="0007321E"/>
    <w:rsid w:val="00077F28"/>
    <w:rsid w:val="00080D8D"/>
    <w:rsid w:val="0009032A"/>
    <w:rsid w:val="00093475"/>
    <w:rsid w:val="00094CA3"/>
    <w:rsid w:val="000A0710"/>
    <w:rsid w:val="000A6991"/>
    <w:rsid w:val="000C46AE"/>
    <w:rsid w:val="000C46DF"/>
    <w:rsid w:val="000E273A"/>
    <w:rsid w:val="000F13F9"/>
    <w:rsid w:val="000F4EDD"/>
    <w:rsid w:val="00106EB1"/>
    <w:rsid w:val="00121147"/>
    <w:rsid w:val="0013065D"/>
    <w:rsid w:val="001529BF"/>
    <w:rsid w:val="00177FA5"/>
    <w:rsid w:val="001A132E"/>
    <w:rsid w:val="001C4D24"/>
    <w:rsid w:val="001D45CB"/>
    <w:rsid w:val="001E04EC"/>
    <w:rsid w:val="00216F39"/>
    <w:rsid w:val="00221CF2"/>
    <w:rsid w:val="002272A5"/>
    <w:rsid w:val="002730E4"/>
    <w:rsid w:val="0027482B"/>
    <w:rsid w:val="002916A9"/>
    <w:rsid w:val="00296E8F"/>
    <w:rsid w:val="002B389A"/>
    <w:rsid w:val="002D4741"/>
    <w:rsid w:val="002F64FD"/>
    <w:rsid w:val="00307C80"/>
    <w:rsid w:val="003408CC"/>
    <w:rsid w:val="0034543B"/>
    <w:rsid w:val="00383470"/>
    <w:rsid w:val="00392984"/>
    <w:rsid w:val="003A46AC"/>
    <w:rsid w:val="003C3917"/>
    <w:rsid w:val="003C4553"/>
    <w:rsid w:val="003D17EF"/>
    <w:rsid w:val="003D4E1E"/>
    <w:rsid w:val="0040484E"/>
    <w:rsid w:val="004411EE"/>
    <w:rsid w:val="00441EB1"/>
    <w:rsid w:val="004435BF"/>
    <w:rsid w:val="004508C3"/>
    <w:rsid w:val="004672CF"/>
    <w:rsid w:val="004C491A"/>
    <w:rsid w:val="004D12B1"/>
    <w:rsid w:val="004E6D2F"/>
    <w:rsid w:val="00523CA0"/>
    <w:rsid w:val="00526E37"/>
    <w:rsid w:val="00546C7E"/>
    <w:rsid w:val="005568D3"/>
    <w:rsid w:val="00571956"/>
    <w:rsid w:val="005D48C1"/>
    <w:rsid w:val="005E5F1E"/>
    <w:rsid w:val="0060059D"/>
    <w:rsid w:val="006352A2"/>
    <w:rsid w:val="0064632B"/>
    <w:rsid w:val="00655B6D"/>
    <w:rsid w:val="00686571"/>
    <w:rsid w:val="006923E7"/>
    <w:rsid w:val="006B4944"/>
    <w:rsid w:val="006B5E0C"/>
    <w:rsid w:val="006D1E2F"/>
    <w:rsid w:val="006E0E25"/>
    <w:rsid w:val="006E6D80"/>
    <w:rsid w:val="006E7F3C"/>
    <w:rsid w:val="006F71B9"/>
    <w:rsid w:val="00715890"/>
    <w:rsid w:val="00767661"/>
    <w:rsid w:val="00776415"/>
    <w:rsid w:val="007B4EDB"/>
    <w:rsid w:val="007C03AA"/>
    <w:rsid w:val="007F05DE"/>
    <w:rsid w:val="008009CD"/>
    <w:rsid w:val="00807E9B"/>
    <w:rsid w:val="0085355B"/>
    <w:rsid w:val="008651DD"/>
    <w:rsid w:val="00876C94"/>
    <w:rsid w:val="008D463E"/>
    <w:rsid w:val="00926234"/>
    <w:rsid w:val="00961895"/>
    <w:rsid w:val="00972219"/>
    <w:rsid w:val="00973688"/>
    <w:rsid w:val="009826B8"/>
    <w:rsid w:val="00985694"/>
    <w:rsid w:val="00994496"/>
    <w:rsid w:val="00994A6A"/>
    <w:rsid w:val="009C7551"/>
    <w:rsid w:val="00A44A26"/>
    <w:rsid w:val="00A5079F"/>
    <w:rsid w:val="00A868FA"/>
    <w:rsid w:val="00A95B1E"/>
    <w:rsid w:val="00AD2FDA"/>
    <w:rsid w:val="00B050A5"/>
    <w:rsid w:val="00B12233"/>
    <w:rsid w:val="00B22670"/>
    <w:rsid w:val="00B3618F"/>
    <w:rsid w:val="00B4377C"/>
    <w:rsid w:val="00B46331"/>
    <w:rsid w:val="00B47D28"/>
    <w:rsid w:val="00B552DF"/>
    <w:rsid w:val="00B86BB5"/>
    <w:rsid w:val="00BC1667"/>
    <w:rsid w:val="00BC177B"/>
    <w:rsid w:val="00BE2575"/>
    <w:rsid w:val="00BF50BD"/>
    <w:rsid w:val="00C038FA"/>
    <w:rsid w:val="00C072CE"/>
    <w:rsid w:val="00C16C63"/>
    <w:rsid w:val="00C41F65"/>
    <w:rsid w:val="00C42EC1"/>
    <w:rsid w:val="00C60F48"/>
    <w:rsid w:val="00C64D76"/>
    <w:rsid w:val="00C81EA7"/>
    <w:rsid w:val="00CB09A2"/>
    <w:rsid w:val="00CC1E81"/>
    <w:rsid w:val="00CC3C76"/>
    <w:rsid w:val="00CF3B01"/>
    <w:rsid w:val="00D103A7"/>
    <w:rsid w:val="00D25099"/>
    <w:rsid w:val="00D60321"/>
    <w:rsid w:val="00D71909"/>
    <w:rsid w:val="00D7210D"/>
    <w:rsid w:val="00D72F72"/>
    <w:rsid w:val="00D81506"/>
    <w:rsid w:val="00D9261F"/>
    <w:rsid w:val="00D95741"/>
    <w:rsid w:val="00D967E2"/>
    <w:rsid w:val="00DC77BD"/>
    <w:rsid w:val="00DD3007"/>
    <w:rsid w:val="00DE43D4"/>
    <w:rsid w:val="00DF1A20"/>
    <w:rsid w:val="00E517F5"/>
    <w:rsid w:val="00E5415D"/>
    <w:rsid w:val="00EA040D"/>
    <w:rsid w:val="00EC3B4E"/>
    <w:rsid w:val="00EF6236"/>
    <w:rsid w:val="00EF6C68"/>
    <w:rsid w:val="00F02B5C"/>
    <w:rsid w:val="00F373BE"/>
    <w:rsid w:val="00F60BA3"/>
    <w:rsid w:val="00F7000E"/>
    <w:rsid w:val="00F818EF"/>
    <w:rsid w:val="00FB47A1"/>
    <w:rsid w:val="00FB6B55"/>
    <w:rsid w:val="00FD2C16"/>
    <w:rsid w:val="00FE407B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890"/>
  </w:style>
  <w:style w:type="paragraph" w:styleId="Footer">
    <w:name w:val="footer"/>
    <w:basedOn w:val="Normal"/>
    <w:link w:val="FooterChar"/>
    <w:uiPriority w:val="99"/>
    <w:unhideWhenUsed/>
    <w:rsid w:val="00715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890"/>
  </w:style>
  <w:style w:type="paragraph" w:styleId="BalloonText">
    <w:name w:val="Balloon Text"/>
    <w:basedOn w:val="Normal"/>
    <w:link w:val="BalloonTextChar"/>
    <w:uiPriority w:val="99"/>
    <w:semiHidden/>
    <w:unhideWhenUsed/>
    <w:rsid w:val="00715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8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4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reativecommons.org/licenses/by-nc/2.0/u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creativecommons.org/licenses/by-nc/2.0/u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0D206F53694C36AAC9C133D9C7D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C080-9109-4D0E-8B69-FBCD5DF2E2F0}"/>
      </w:docPartPr>
      <w:docPartBody>
        <w:p w:rsidR="00632F7A" w:rsidRDefault="00D91088" w:rsidP="00D91088">
          <w:pPr>
            <w:pStyle w:val="E70D206F53694C36AAC9C133D9C7DA1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1088"/>
    <w:rsid w:val="00051C47"/>
    <w:rsid w:val="002132FA"/>
    <w:rsid w:val="002A677F"/>
    <w:rsid w:val="00313081"/>
    <w:rsid w:val="003E3A38"/>
    <w:rsid w:val="004B163E"/>
    <w:rsid w:val="006110A2"/>
    <w:rsid w:val="006138A0"/>
    <w:rsid w:val="00632F7A"/>
    <w:rsid w:val="00703423"/>
    <w:rsid w:val="00750A9E"/>
    <w:rsid w:val="00816A5D"/>
    <w:rsid w:val="00816E77"/>
    <w:rsid w:val="009E049B"/>
    <w:rsid w:val="00BF7981"/>
    <w:rsid w:val="00D91088"/>
    <w:rsid w:val="00E42498"/>
    <w:rsid w:val="00FD1DA6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0D206F53694C36AAC9C133D9C7DA14">
    <w:name w:val="E70D206F53694C36AAC9C133D9C7DA14"/>
    <w:rsid w:val="00D91088"/>
  </w:style>
  <w:style w:type="paragraph" w:customStyle="1" w:styleId="C81863C17D88491E8FB0F06A55655AE8">
    <w:name w:val="C81863C17D88491E8FB0F06A55655AE8"/>
    <w:rsid w:val="00D910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11327-EB80-40E4-9A7A-A9F3DD14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7C8C5F27.dotm</Template>
  <TotalTime>1259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STEM Website</vt:lpstr>
    </vt:vector>
  </TitlesOfParts>
  <Company>Microsoft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STEM Website</dc:title>
  <dc:creator>Tracey Sweet</dc:creator>
  <cp:lastModifiedBy>Ruth Waring</cp:lastModifiedBy>
  <cp:revision>93</cp:revision>
  <dcterms:created xsi:type="dcterms:W3CDTF">2012-05-15T20:42:00Z</dcterms:created>
  <dcterms:modified xsi:type="dcterms:W3CDTF">2012-07-05T12:42:00Z</dcterms:modified>
</cp:coreProperties>
</file>